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ageBreakBefore w:val="0"/>
        <w:widowControl/>
      </w:pPr>
      <w:r>
        <w:t>第07课 戏台搬塔教案</w:t>
      </w:r>
    </w:p>
    <w:p>
      <w:pPr>
        <w:pStyle w:val="Subtitle"/>
        <w:pageBreakBefore w:val="0"/>
        <w:widowControl/>
      </w:pPr>
      <w:r>
        <w:t>秦氏支祠戏台共同案例  扩展备课约109分钟  教师大屏与学生独立体验</w:t>
      </w:r>
    </w:p>
    <w:p>
      <w:pPr>
        <w:pStyle w:val="Heading1"/>
        <w:pageBreakBefore w:val="0"/>
        <w:widowControl/>
      </w:pPr>
      <w:r>
        <w:t>一 课程概要</w:t>
      </w:r>
    </w:p>
    <w:p>
      <w:pPr>
        <w:pageBreakBefore w:val="0"/>
        <w:widowControl/>
      </w:pPr>
      <w:r>
        <w:t>学生先从秦氏支祠的建祠与戏台空间出发，看一段甬剧原声选段，认识甬剧、越剧及声音与动作怎样表达人物心情，再联系工艺、修缮和今天的演出，理解建筑与表演怎样继续被人使用和传承。休息后进入小禾与小戏偶的桌面小剧场《宝塔搬家》；小禾搬过第一片后遇到困难，撤销并邀请学生接手。学生先做起步排练，第二轮再安排完整小塔。全课计算机方法的中心认识是：大任务可以拆成同一种、更小的任务。人物、节目和三柱汉诺塔规则为教学创作，不是当地真实剧目、古代施工方法或AI记忆训练；戏曲唱腔、动作与藻井外形不充当递归证据。</w:t>
      </w:r>
    </w:p>
    <w:p>
      <w:pPr>
        <w:pageBreakBefore w:val="0"/>
        <w:widowControl/>
      </w:pPr>
      <w:r>
        <w:t>相邻课的联系是用真实操作检验判断，具体方法分别讲清：第六课四子棋考虑自己的选择与对手回应；本课递归把同类任务缩小、完成后接回调用它的任务；第八课连桥检查相邻两侧接口及真实连接。戏台史料提供场景认识，桌面游戏提供方法体验，不把历史外形或三个游戏统一称为同一种算法。</w:t>
      </w:r>
    </w:p>
    <w:p>
      <w:pPr>
        <w:pStyle w:val="Heading2"/>
        <w:pageBreakBefore w:val="0"/>
        <w:widowControl/>
      </w:pPr>
      <w:r>
        <w:t>目标与达标观察</w:t>
      </w:r>
    </w:p>
    <w:p>
      <w:pPr>
        <w:pageBreakBefore w:val="0"/>
        <w:widowControl/>
      </w:pPr>
      <w:r>
        <w:t>1—3年级：本人按规则搬两片，先把小片搬到另一根空柱，让大片能搬到目标柱，再把小片搬到目标柱并叠在大片上；两片都在目标柱才算完成。手册第1题填小片先搬到哪根柱，第2题圈是否完成，并画出小片C到B的一步箭头。可指认、画箭头或口述后少量代记，并能根据反馈取消、撤销或重试。不宣称两片通关就是掌握递归。</w:t>
      </w:r>
    </w:p>
    <w:p>
      <w:pPr>
        <w:pageBreakBefore w:val="0"/>
        <w:widowControl/>
      </w:pPr>
      <w:r>
        <w:t>4—6年级：把三片任务组织成先搬两片小塔、搬最大片、再搬两片小塔，两个小塔任务仍能沿用同样的两片办法。手册第1题独立补三段计划并圈出两片办法复用；第2题在四片C到B中填3和A，圈出这个小塔继续使用已学三片办法，减少书面解释。四片只作纸面方法迁移，不要求完整15步或实际通关；每次仍只搬一片，不背完整算法树。</w:t>
      </w:r>
    </w:p>
    <w:p>
      <w:pPr>
        <w:pageBreakBefore w:val="0"/>
        <w:widowControl/>
      </w:pPr>
      <w:r>
        <w:t>初中：将三片任务拆成两次两片搬移和一次最大片搬移；对子任务继续使用相同方法，由三片到两片、再到一片直接搬。一片任务完成先回调用它的两片层，待两片任务完成再回三片层。手册第1题独立填两层任务卡，圈一片停止卡及理由；第2题换目标，用任务名称显示层次，圈不同意、小塔A到C卡及未完成理由，纸面不列片数、无需抄任务名或写解释句。分解方向、停止原因和返回关系分别检查，与本人实际操作及简短解释核对，不把填对、只答不同意或照示范执行算作递归理解。不要求写代码或推导步数公式。</w:t>
      </w:r>
    </w:p>
    <w:p>
      <w:pPr>
        <w:pageBreakBefore w:val="0"/>
        <w:widowControl/>
      </w:pPr>
      <w:r>
        <w:t>三学段共用主要历史和戏曲材料、规则及手册示意。秦氏支祠是建筑主线；央视和校园的甬剧资料用于认识宁波地方戏，不能当作曾在秦氏支祠发生的演出。看选段时每人先找一条线索，同桌各说一次，再听反馈；不要求听懂全部方言或背术语。低段可指认加短词，高段和初中同样接受简短但有依据的解释。比较两帧时只找同一部位的变化；表达练习可以表演，也可以观察描述。前半课以每人向同伴介绍一项具体发现结束，不另设总结问答。介绍页不另造必答，按需追问只在学生需要支持时使用。</w:t>
      </w:r>
    </w:p>
    <w:p>
      <w:pPr>
        <w:pageBreakBefore w:val="0"/>
        <w:widowControl/>
      </w:pPr>
      <w:r>
        <w:t>前段约59分钟：0—7分钟建祠缘由与经过；7—17分钟祠堂与戏台的关系、演员和观众的空间；17—37分钟民间故事、甬剧原声选段、地方戏介绍与表演观察；37—53分钟工艺、建筑用途变化与专业修缮；53—59分钟当代演出与个人发现分享。第26页完成个人发现分享后，教师用一句话结束前半课，进入完整10分钟离屏休息。捐藏移到教师备课可选补充，不进入主课堂时序，也不是祠堂开放的原因。</w:t>
      </w:r>
    </w:p>
    <w:p>
      <w:pPr>
        <w:pageBreakBefore w:val="0"/>
        <w:widowControl/>
      </w:pPr>
      <w:r>
        <w:t>本课采用前段59分钟、完整离屏休息10分钟、后段体验40分钟的扩展备课安排，共约109分钟。前段按内容展开，教师可按学生实际观察与交流节奏调整；这不是固定时限或已经验证的班级时长。完整休息和后半段个人体验仍须保留。</w:t>
      </w:r>
    </w:p>
    <w:p>
      <w:pPr>
        <w:pStyle w:val="Heading2"/>
        <w:pageBreakBefore w:val="0"/>
        <w:widowControl/>
      </w:pPr>
      <w:r>
        <w:t>必做体验与纸面记录</w:t>
      </w:r>
    </w:p>
    <w:p>
      <w:pPr>
        <w:pageBreakBefore w:val="0"/>
        <w:widowControl/>
      </w:pPr>
      <w:r>
        <w:t>沿用六组、每组约五人、每组一台电脑作为30人试排基线，开课前按真实设备与人数重排。每人经历开始、自己的连续选择、真实反馈和必要恢复；同伴讨论不能替代本人操作。两轮每人试排约190秒本人操作，另留补足时段，不以此宣称已完成真实班级试教。</w:t>
      </w:r>
    </w:p>
    <w:p>
      <w:pPr>
        <w:pageBreakBefore w:val="0"/>
        <w:widowControl/>
      </w:pPr>
      <w:r>
        <w:t>每人使用本学段一页A5手册，印刷第9页。102—106分钟先听真实发现，未发现者用约30秒共同回看，再独立完成三题；106—108分钟逐题核对，108—109分钟结合本班操作简短回顾并收束。前两题检查个人理解，第三题低段只记发现，高段和初中自由写一条简短制作提示词，不用填空模板；不现场调用生成模型。低段可画图或口述少量代记，不抄步数、整盘状态或完整实验报告。</w:t>
      </w:r>
    </w:p>
    <w:p>
      <w:pPr>
        <w:pageBreakBefore w:val="0"/>
        <w:widowControl/>
      </w:pPr>
      <w:r>
        <w:t>课件三学段均42页。第1—26页是0—59分钟历史与地方戏曲探究，含开场；第27页完整休息10分钟；第28—41页安排69—109分钟故事、规则、个人体验、回看、再试、手册与回顾；第42页在109分钟结束时静态停留。第36页按学段展示适龄回看，完整递归算法树仅初中使用。</w:t>
      </w:r>
    </w:p>
    <w:p>
      <w:pPr>
        <w:pStyle w:val="Heading1"/>
        <w:pageBreakBefore w:val="0"/>
        <w:widowControl/>
      </w:pPr>
      <w:r>
        <w:t>二 109分钟扩展备课速览</w:t>
      </w:r>
    </w:p>
    <w:p>
      <w:pPr>
        <w:pageBreakBefore w:val="0"/>
        <w:widowControl/>
      </w:pPr>
      <w:r>
        <w:t>时段包括讲述、看图、原声欣赏、交流、入课、真实操作、交棒、必要重试与书写；不是每张图片的停留时长。前段不受原40分钟限制，以下仅供备课协调。</w:t>
      </w:r>
    </w:p>
    <w:p>
      <w:pPr>
        <w:pStyle w:val="Heading2"/>
        <w:pageBreakBefore w:val="0"/>
        <w:widowControl/>
      </w:pPr>
      <w:r>
        <w:t>历史与地方戏曲</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304"/>
        <w:gridCol w:w="964"/>
        <w:gridCol w:w="3175"/>
        <w:gridCol w:w="4309"/>
      </w:tblGrid>
      <w:tr>
        <w:trPr>
          <w:cantSplit/>
          <w:tblHeader/>
        </w:trPr>
        <w:tc>
          <w:tcPr>
            <w:tcW w:type="dxa" w:w="1304"/>
            <w:vAlign w:val="center"/>
            <w:shd w:fill="EFEFEF"/>
            <w:tcMar>
              <w:top w:w="80" w:type="dxa"/>
              <w:bottom w:w="80" w:type="dxa"/>
              <w:left w:w="100" w:type="dxa"/>
              <w:right w:w="100" w:type="dxa"/>
            </w:tcMar>
          </w:tcPr>
          <w:p>
            <w:pPr>
              <w:spacing w:line="300" w:lineRule="exact" w:after="20"/>
              <w:jc w:val="center"/>
            </w:pPr>
            <w:r>
              <w:rPr>
                <w:rFonts w:ascii="Microsoft YaHei" w:hAnsi="Microsoft YaHei" w:eastAsia="Microsoft YaHei" w:cs="Microsoft YaHei"/>
                <w:b/>
                <w:color w:val="000000"/>
                <w:sz w:val="21"/>
              </w:rPr>
              <w:t>时间 分钟</w:t>
            </w:r>
          </w:p>
        </w:tc>
        <w:tc>
          <w:tcPr>
            <w:tcW w:type="dxa" w:w="964"/>
            <w:vAlign w:val="center"/>
            <w:shd w:fill="EFEFEF"/>
            <w:tcMar>
              <w:top w:w="80" w:type="dxa"/>
              <w:bottom w:w="80" w:type="dxa"/>
              <w:left w:w="100" w:type="dxa"/>
              <w:right w:w="100" w:type="dxa"/>
            </w:tcMar>
          </w:tcPr>
          <w:p>
            <w:pPr>
              <w:spacing w:line="300" w:lineRule="exact" w:after="20"/>
            </w:pPr>
            <w:r>
              <w:rPr>
                <w:rFonts w:ascii="Microsoft YaHei" w:hAnsi="Microsoft YaHei" w:eastAsia="Microsoft YaHei" w:cs="Microsoft YaHei"/>
                <w:b/>
                <w:color w:val="000000"/>
                <w:sz w:val="21"/>
              </w:rPr>
              <w:t>教师页</w:t>
            </w:r>
          </w:p>
        </w:tc>
        <w:tc>
          <w:tcPr>
            <w:tcW w:type="dxa" w:w="3175"/>
            <w:vAlign w:val="center"/>
            <w:shd w:fill="EFEFEF"/>
            <w:tcMar>
              <w:top w:w="80" w:type="dxa"/>
              <w:bottom w:w="80" w:type="dxa"/>
              <w:left w:w="100" w:type="dxa"/>
              <w:right w:w="100" w:type="dxa"/>
            </w:tcMar>
          </w:tcPr>
          <w:p>
            <w:pPr>
              <w:spacing w:line="300" w:lineRule="exact" w:after="20"/>
            </w:pPr>
            <w:r>
              <w:rPr>
                <w:rFonts w:ascii="Microsoft YaHei" w:hAnsi="Microsoft YaHei" w:eastAsia="Microsoft YaHei" w:cs="Microsoft YaHei"/>
                <w:b/>
                <w:color w:val="000000"/>
                <w:sz w:val="21"/>
              </w:rPr>
              <w:t>课堂环节</w:t>
            </w:r>
          </w:p>
        </w:tc>
        <w:tc>
          <w:tcPr>
            <w:tcW w:type="dxa" w:w="4309"/>
            <w:vAlign w:val="center"/>
            <w:shd w:fill="EFEFEF"/>
            <w:tcMar>
              <w:top w:w="80" w:type="dxa"/>
              <w:bottom w:w="80" w:type="dxa"/>
              <w:left w:w="100" w:type="dxa"/>
              <w:right w:w="100" w:type="dxa"/>
            </w:tcMar>
          </w:tcPr>
          <w:p>
            <w:pPr>
              <w:spacing w:line="300" w:lineRule="exact" w:after="20"/>
            </w:pPr>
            <w:r>
              <w:rPr>
                <w:rFonts w:ascii="Microsoft YaHei" w:hAnsi="Microsoft YaHei" w:eastAsia="Microsoft YaHei" w:cs="Microsoft YaHei"/>
                <w:b/>
                <w:color w:val="000000"/>
                <w:sz w:val="21"/>
              </w:rPr>
              <w:t>学生主要活动</w:t>
            </w:r>
          </w:p>
        </w:tc>
      </w:tr>
      <w:tr>
        <w:trPr>
          <w:cantSplit/>
        </w:trPr>
        <w:tc>
          <w:tcPr>
            <w:tcW w:type="dxa" w:w="1304"/>
            <w:vAlign w:val="center"/>
            <w:shd w:fill="FFFFFF"/>
            <w:tcMar>
              <w:top w:w="80" w:type="dxa"/>
              <w:bottom w:w="80" w:type="dxa"/>
              <w:left w:w="100" w:type="dxa"/>
              <w:right w:w="100" w:type="dxa"/>
            </w:tcMar>
          </w:tcPr>
          <w:p>
            <w:pPr>
              <w:spacing w:line="300" w:lineRule="exact" w:after="20"/>
              <w:jc w:val="center"/>
            </w:pPr>
            <w:r>
              <w:rPr>
                <w:rFonts w:ascii="Microsoft YaHei" w:hAnsi="Microsoft YaHei" w:eastAsia="Microsoft YaHei" w:cs="Microsoft YaHei"/>
                <w:b w:val="0"/>
                <w:color w:val="000000"/>
                <w:sz w:val="21"/>
              </w:rPr>
              <w:t>0—1</w:t>
            </w:r>
          </w:p>
        </w:tc>
        <w:tc>
          <w:tcPr>
            <w:tcW w:type="dxa" w:w="964"/>
            <w:vAlign w:val="center"/>
            <w:shd w:fill="FFFFFF"/>
            <w:tcMar>
              <w:top w:w="80" w:type="dxa"/>
              <w:bottom w:w="80" w:type="dxa"/>
              <w:left w:w="100" w:type="dxa"/>
              <w:right w:w="100" w:type="dxa"/>
            </w:tcMar>
          </w:tcPr>
          <w:p>
            <w:pPr>
              <w:spacing w:line="300" w:lineRule="exact" w:after="20"/>
            </w:pPr>
            <w:r>
              <w:rPr>
                <w:rFonts w:ascii="Microsoft YaHei" w:hAnsi="Microsoft YaHei" w:eastAsia="Microsoft YaHei" w:cs="Microsoft YaHei"/>
                <w:b w:val="0"/>
                <w:color w:val="000000"/>
                <w:sz w:val="21"/>
              </w:rPr>
              <w:t>1</w:t>
            </w:r>
          </w:p>
        </w:tc>
        <w:tc>
          <w:tcPr>
            <w:tcW w:type="dxa" w:w="3175"/>
            <w:vAlign w:val="center"/>
            <w:shd w:fill="FFFFFF"/>
            <w:tcMar>
              <w:top w:w="80" w:type="dxa"/>
              <w:bottom w:w="80" w:type="dxa"/>
              <w:left w:w="100" w:type="dxa"/>
              <w:right w:w="100" w:type="dxa"/>
            </w:tcMar>
          </w:tcPr>
          <w:p>
            <w:pPr>
              <w:spacing w:line="300" w:lineRule="exact" w:after="20"/>
            </w:pPr>
            <w:r>
              <w:rPr>
                <w:rFonts w:ascii="Microsoft YaHei" w:hAnsi="Microsoft YaHei" w:eastAsia="Microsoft YaHei" w:cs="Microsoft YaHei"/>
                <w:b w:val="0"/>
                <w:color w:val="000000"/>
                <w:sz w:val="21"/>
              </w:rPr>
              <w:t>戏台搬塔</w:t>
            </w:r>
          </w:p>
        </w:tc>
        <w:tc>
          <w:tcPr>
            <w:tcW w:type="dxa" w:w="4309"/>
            <w:vAlign w:val="center"/>
            <w:shd w:fill="FFFFFF"/>
            <w:tcMar>
              <w:top w:w="80" w:type="dxa"/>
              <w:bottom w:w="80" w:type="dxa"/>
              <w:left w:w="100" w:type="dxa"/>
              <w:right w:w="100" w:type="dxa"/>
            </w:tcMar>
          </w:tcPr>
          <w:p>
            <w:pPr>
              <w:spacing w:line="300" w:lineRule="exact" w:after="20"/>
            </w:pPr>
            <w:r>
              <w:rPr>
                <w:rFonts w:ascii="Microsoft YaHei" w:hAnsi="Microsoft YaHei" w:eastAsia="Microsoft YaHei" w:cs="Microsoft YaHei"/>
                <w:b w:val="0"/>
                <w:color w:val="000000"/>
                <w:sz w:val="21"/>
              </w:rPr>
              <w:t>知道前半课先看真实建筑与地方戏，休息后才玩教学搬塔；无需开场猜答。</w:t>
            </w:r>
          </w:p>
        </w:tc>
      </w:tr>
      <w:tr>
        <w:trPr>
          <w:cantSplit/>
        </w:trPr>
        <w:tc>
          <w:tcPr>
            <w:tcW w:type="dxa" w:w="1304"/>
            <w:vAlign w:val="center"/>
            <w:shd w:fill="FFFFFF"/>
            <w:tcMar>
              <w:top w:w="80" w:type="dxa"/>
              <w:bottom w:w="80" w:type="dxa"/>
              <w:left w:w="100" w:type="dxa"/>
              <w:right w:w="100" w:type="dxa"/>
            </w:tcMar>
          </w:tcPr>
          <w:p>
            <w:pPr>
              <w:spacing w:line="300" w:lineRule="exact" w:after="20"/>
              <w:jc w:val="center"/>
            </w:pPr>
            <w:r>
              <w:rPr>
                <w:rFonts w:ascii="Microsoft YaHei" w:hAnsi="Microsoft YaHei" w:eastAsia="Microsoft YaHei" w:cs="Microsoft YaHei"/>
                <w:b w:val="0"/>
                <w:color w:val="000000"/>
                <w:sz w:val="21"/>
              </w:rPr>
              <w:t>1—2</w:t>
            </w:r>
          </w:p>
        </w:tc>
        <w:tc>
          <w:tcPr>
            <w:tcW w:type="dxa" w:w="964"/>
            <w:vAlign w:val="center"/>
            <w:shd w:fill="FFFFFF"/>
            <w:tcMar>
              <w:top w:w="80" w:type="dxa"/>
              <w:bottom w:w="80" w:type="dxa"/>
              <w:left w:w="100" w:type="dxa"/>
              <w:right w:w="100" w:type="dxa"/>
            </w:tcMar>
          </w:tcPr>
          <w:p>
            <w:pPr>
              <w:spacing w:line="300" w:lineRule="exact" w:after="20"/>
            </w:pPr>
            <w:r>
              <w:rPr>
                <w:rFonts w:ascii="Microsoft YaHei" w:hAnsi="Microsoft YaHei" w:eastAsia="Microsoft YaHei" w:cs="Microsoft YaHei"/>
                <w:b w:val="0"/>
                <w:color w:val="000000"/>
                <w:sz w:val="21"/>
              </w:rPr>
              <w:t>2</w:t>
            </w:r>
          </w:p>
        </w:tc>
        <w:tc>
          <w:tcPr>
            <w:tcW w:type="dxa" w:w="3175"/>
            <w:vAlign w:val="center"/>
            <w:shd w:fill="FFFFFF"/>
            <w:tcMar>
              <w:top w:w="80" w:type="dxa"/>
              <w:bottom w:w="80" w:type="dxa"/>
              <w:left w:w="100" w:type="dxa"/>
              <w:right w:w="100" w:type="dxa"/>
            </w:tcMar>
          </w:tcPr>
          <w:p>
            <w:pPr>
              <w:spacing w:line="300" w:lineRule="exact" w:after="20"/>
            </w:pPr>
            <w:r>
              <w:rPr>
                <w:rFonts w:ascii="Microsoft YaHei" w:hAnsi="Microsoft YaHei" w:eastAsia="Microsoft YaHei" w:cs="Microsoft YaHei"/>
                <w:b w:val="0"/>
                <w:color w:val="000000"/>
                <w:sz w:val="21"/>
              </w:rPr>
              <w:t>从水边，走近秦氏支祠</w:t>
            </w:r>
          </w:p>
        </w:tc>
        <w:tc>
          <w:tcPr>
            <w:tcW w:type="dxa" w:w="4309"/>
            <w:vAlign w:val="center"/>
            <w:shd w:fill="FFFFFF"/>
            <w:tcMar>
              <w:top w:w="80" w:type="dxa"/>
              <w:bottom w:w="80" w:type="dxa"/>
              <w:left w:w="100" w:type="dxa"/>
              <w:right w:w="100" w:type="dxa"/>
            </w:tcMar>
          </w:tcPr>
          <w:p>
            <w:pPr>
              <w:spacing w:line="300" w:lineRule="exact" w:after="20"/>
            </w:pPr>
            <w:r>
              <w:rPr>
                <w:rFonts w:ascii="Microsoft YaHei" w:hAnsi="Microsoft YaHei" w:eastAsia="Microsoft YaHei" w:cs="Microsoft YaHei"/>
                <w:b w:val="0"/>
                <w:color w:val="000000"/>
                <w:sz w:val="21"/>
              </w:rPr>
              <w:t>跟随教师从水面、照壁看向后方屋顶，定位本课地点；照片是后来实景。</w:t>
            </w:r>
          </w:p>
        </w:tc>
      </w:tr>
      <w:tr>
        <w:trPr>
          <w:cantSplit/>
        </w:trPr>
        <w:tc>
          <w:tcPr>
            <w:tcW w:type="dxa" w:w="1304"/>
            <w:vAlign w:val="center"/>
            <w:shd w:fill="FFFFFF"/>
            <w:tcMar>
              <w:top w:w="80" w:type="dxa"/>
              <w:bottom w:w="80" w:type="dxa"/>
              <w:left w:w="100" w:type="dxa"/>
              <w:right w:w="100" w:type="dxa"/>
            </w:tcMar>
          </w:tcPr>
          <w:p>
            <w:pPr>
              <w:spacing w:line="300" w:lineRule="exact" w:after="20"/>
              <w:jc w:val="center"/>
            </w:pPr>
            <w:r>
              <w:rPr>
                <w:rFonts w:ascii="Microsoft YaHei" w:hAnsi="Microsoft YaHei" w:eastAsia="Microsoft YaHei" w:cs="Microsoft YaHei"/>
                <w:b w:val="0"/>
                <w:color w:val="000000"/>
                <w:sz w:val="21"/>
              </w:rPr>
              <w:t>2—3</w:t>
            </w:r>
          </w:p>
        </w:tc>
        <w:tc>
          <w:tcPr>
            <w:tcW w:type="dxa" w:w="964"/>
            <w:vAlign w:val="center"/>
            <w:shd w:fill="FFFFFF"/>
            <w:tcMar>
              <w:top w:w="80" w:type="dxa"/>
              <w:bottom w:w="80" w:type="dxa"/>
              <w:left w:w="100" w:type="dxa"/>
              <w:right w:w="100" w:type="dxa"/>
            </w:tcMar>
          </w:tcPr>
          <w:p>
            <w:pPr>
              <w:spacing w:line="300" w:lineRule="exact" w:after="20"/>
            </w:pPr>
            <w:r>
              <w:rPr>
                <w:rFonts w:ascii="Microsoft YaHei" w:hAnsi="Microsoft YaHei" w:eastAsia="Microsoft YaHei" w:cs="Microsoft YaHei"/>
                <w:b w:val="0"/>
                <w:color w:val="000000"/>
                <w:sz w:val="21"/>
              </w:rPr>
              <w:t>3</w:t>
            </w:r>
          </w:p>
        </w:tc>
        <w:tc>
          <w:tcPr>
            <w:tcW w:type="dxa" w:w="3175"/>
            <w:vAlign w:val="center"/>
            <w:shd w:fill="FFFFFF"/>
            <w:tcMar>
              <w:top w:w="80" w:type="dxa"/>
              <w:bottom w:w="80" w:type="dxa"/>
              <w:left w:w="100" w:type="dxa"/>
              <w:right w:w="100" w:type="dxa"/>
            </w:tcMar>
          </w:tcPr>
          <w:p>
            <w:pPr>
              <w:spacing w:line="300" w:lineRule="exact" w:after="20"/>
            </w:pPr>
            <w:r>
              <w:rPr>
                <w:rFonts w:ascii="Microsoft YaHei" w:hAnsi="Microsoft YaHei" w:eastAsia="Microsoft YaHei" w:cs="Microsoft YaHei"/>
                <w:b w:val="0"/>
                <w:color w:val="000000"/>
                <w:sz w:val="21"/>
              </w:rPr>
              <w:t>它原来是一座家族祠堂</w:t>
            </w:r>
          </w:p>
        </w:tc>
        <w:tc>
          <w:tcPr>
            <w:tcW w:type="dxa" w:w="4309"/>
            <w:vAlign w:val="center"/>
            <w:shd w:fill="FFFFFF"/>
            <w:tcMar>
              <w:top w:w="80" w:type="dxa"/>
              <w:bottom w:w="80" w:type="dxa"/>
              <w:left w:w="100" w:type="dxa"/>
              <w:right w:w="100" w:type="dxa"/>
            </w:tcMar>
          </w:tcPr>
          <w:p>
            <w:pPr>
              <w:spacing w:line="300" w:lineRule="exact" w:after="20"/>
            </w:pPr>
            <w:r>
              <w:rPr>
                <w:rFonts w:ascii="Microsoft YaHei" w:hAnsi="Microsoft YaHei" w:eastAsia="Microsoft YaHei" w:cs="Microsoft YaHei"/>
                <w:b w:val="0"/>
                <w:color w:val="000000"/>
                <w:sz w:val="21"/>
              </w:rPr>
              <w:t>听清家族纪念先辈的用途，理解秦氏是姓氏、支祠是一个支系的祠堂；不猜生字年代。</w:t>
            </w:r>
          </w:p>
        </w:tc>
      </w:tr>
      <w:tr>
        <w:trPr>
          <w:cantSplit/>
        </w:trPr>
        <w:tc>
          <w:tcPr>
            <w:tcW w:type="dxa" w:w="1304"/>
            <w:vAlign w:val="center"/>
            <w:shd w:fill="FFFFFF"/>
            <w:tcMar>
              <w:top w:w="80" w:type="dxa"/>
              <w:bottom w:w="80" w:type="dxa"/>
              <w:left w:w="100" w:type="dxa"/>
              <w:right w:w="100" w:type="dxa"/>
            </w:tcMar>
          </w:tcPr>
          <w:p>
            <w:pPr>
              <w:spacing w:line="300" w:lineRule="exact" w:after="20"/>
              <w:jc w:val="center"/>
            </w:pPr>
            <w:r>
              <w:rPr>
                <w:rFonts w:ascii="Microsoft YaHei" w:hAnsi="Microsoft YaHei" w:eastAsia="Microsoft YaHei" w:cs="Microsoft YaHei"/>
                <w:b w:val="0"/>
                <w:color w:val="000000"/>
                <w:sz w:val="21"/>
              </w:rPr>
              <w:t>3—5</w:t>
            </w:r>
          </w:p>
        </w:tc>
        <w:tc>
          <w:tcPr>
            <w:tcW w:type="dxa" w:w="964"/>
            <w:vAlign w:val="center"/>
            <w:shd w:fill="FFFFFF"/>
            <w:tcMar>
              <w:top w:w="80" w:type="dxa"/>
              <w:bottom w:w="80" w:type="dxa"/>
              <w:left w:w="100" w:type="dxa"/>
              <w:right w:w="100" w:type="dxa"/>
            </w:tcMar>
          </w:tcPr>
          <w:p>
            <w:pPr>
              <w:spacing w:line="300" w:lineRule="exact" w:after="20"/>
            </w:pPr>
            <w:r>
              <w:rPr>
                <w:rFonts w:ascii="Microsoft YaHei" w:hAnsi="Microsoft YaHei" w:eastAsia="Microsoft YaHei" w:cs="Microsoft YaHei"/>
                <w:b w:val="0"/>
                <w:color w:val="000000"/>
                <w:sz w:val="21"/>
              </w:rPr>
              <w:t>4</w:t>
            </w:r>
          </w:p>
        </w:tc>
        <w:tc>
          <w:tcPr>
            <w:tcW w:type="dxa" w:w="3175"/>
            <w:vAlign w:val="center"/>
            <w:shd w:fill="FFFFFF"/>
            <w:tcMar>
              <w:top w:w="80" w:type="dxa"/>
              <w:bottom w:w="80" w:type="dxa"/>
              <w:left w:w="100" w:type="dxa"/>
              <w:right w:w="100" w:type="dxa"/>
            </w:tcMar>
          </w:tcPr>
          <w:p>
            <w:pPr>
              <w:spacing w:line="300" w:lineRule="exact" w:after="20"/>
            </w:pPr>
            <w:r>
              <w:rPr>
                <w:rFonts w:ascii="Microsoft YaHei" w:hAnsi="Microsoft YaHei" w:eastAsia="Microsoft YaHei" w:cs="Microsoft YaHei"/>
                <w:b w:val="0"/>
                <w:color w:val="000000"/>
                <w:sz w:val="21"/>
              </w:rPr>
              <w:t>父亲的心愿，儿子们接着办</w:t>
            </w:r>
          </w:p>
        </w:tc>
        <w:tc>
          <w:tcPr>
            <w:tcW w:type="dxa" w:w="4309"/>
            <w:vAlign w:val="center"/>
            <w:shd w:fill="FFFFFF"/>
            <w:tcMar>
              <w:top w:w="80" w:type="dxa"/>
              <w:bottom w:w="80" w:type="dxa"/>
              <w:left w:w="100" w:type="dxa"/>
              <w:right w:w="100" w:type="dxa"/>
            </w:tcMar>
          </w:tcPr>
          <w:p>
            <w:pPr>
              <w:spacing w:line="300" w:lineRule="exact" w:after="20"/>
            </w:pPr>
            <w:r>
              <w:rPr>
                <w:rFonts w:ascii="Microsoft YaHei" w:hAnsi="Microsoft YaHei" w:eastAsia="Microsoft YaHei" w:cs="Microsoft YaHei"/>
                <w:b w:val="0"/>
                <w:color w:val="000000"/>
                <w:sz w:val="21"/>
              </w:rPr>
              <w:t>听清父亲心愿、儿子承接建祠的经过；辨认照片人物为儿子秦际瀚，不背姓名。</w:t>
            </w:r>
          </w:p>
        </w:tc>
      </w:tr>
      <w:tr>
        <w:trPr>
          <w:cantSplit/>
        </w:trPr>
        <w:tc>
          <w:tcPr>
            <w:tcW w:type="dxa" w:w="1304"/>
            <w:vAlign w:val="center"/>
            <w:shd w:fill="FFFFFF"/>
            <w:tcMar>
              <w:top w:w="80" w:type="dxa"/>
              <w:bottom w:w="80" w:type="dxa"/>
              <w:left w:w="100" w:type="dxa"/>
              <w:right w:w="100" w:type="dxa"/>
            </w:tcMar>
          </w:tcPr>
          <w:p>
            <w:pPr>
              <w:spacing w:line="300" w:lineRule="exact" w:after="20"/>
              <w:jc w:val="center"/>
            </w:pPr>
            <w:r>
              <w:rPr>
                <w:rFonts w:ascii="Microsoft YaHei" w:hAnsi="Microsoft YaHei" w:eastAsia="Microsoft YaHei" w:cs="Microsoft YaHei"/>
                <w:b w:val="0"/>
                <w:color w:val="000000"/>
                <w:sz w:val="21"/>
              </w:rPr>
              <w:t>5—7</w:t>
            </w:r>
          </w:p>
        </w:tc>
        <w:tc>
          <w:tcPr>
            <w:tcW w:type="dxa" w:w="964"/>
            <w:vAlign w:val="center"/>
            <w:shd w:fill="FFFFFF"/>
            <w:tcMar>
              <w:top w:w="80" w:type="dxa"/>
              <w:bottom w:w="80" w:type="dxa"/>
              <w:left w:w="100" w:type="dxa"/>
              <w:right w:w="100" w:type="dxa"/>
            </w:tcMar>
          </w:tcPr>
          <w:p>
            <w:pPr>
              <w:spacing w:line="300" w:lineRule="exact" w:after="20"/>
            </w:pPr>
            <w:r>
              <w:rPr>
                <w:rFonts w:ascii="Microsoft YaHei" w:hAnsi="Microsoft YaHei" w:eastAsia="Microsoft YaHei" w:cs="Microsoft YaHei"/>
                <w:b w:val="0"/>
                <w:color w:val="000000"/>
                <w:sz w:val="21"/>
              </w:rPr>
              <w:t>5</w:t>
            </w:r>
          </w:p>
        </w:tc>
        <w:tc>
          <w:tcPr>
            <w:tcW w:type="dxa" w:w="3175"/>
            <w:vAlign w:val="center"/>
            <w:shd w:fill="FFFFFF"/>
            <w:tcMar>
              <w:top w:w="80" w:type="dxa"/>
              <w:bottom w:w="80" w:type="dxa"/>
              <w:left w:w="100" w:type="dxa"/>
              <w:right w:w="100" w:type="dxa"/>
            </w:tcMar>
          </w:tcPr>
          <w:p>
            <w:pPr>
              <w:spacing w:line="300" w:lineRule="exact" w:after="20"/>
            </w:pPr>
            <w:r>
              <w:rPr>
                <w:rFonts w:ascii="Microsoft YaHei" w:hAnsi="Microsoft YaHei" w:eastAsia="Microsoft YaHei" w:cs="Microsoft YaHei"/>
                <w:b w:val="0"/>
                <w:color w:val="000000"/>
                <w:sz w:val="21"/>
              </w:rPr>
              <w:t>工匠把心愿建成院落</w:t>
            </w:r>
          </w:p>
        </w:tc>
        <w:tc>
          <w:tcPr>
            <w:tcW w:type="dxa" w:w="4309"/>
            <w:vAlign w:val="center"/>
            <w:shd w:fill="FFFFFF"/>
            <w:tcMar>
              <w:top w:w="80" w:type="dxa"/>
              <w:bottom w:w="80" w:type="dxa"/>
              <w:left w:w="100" w:type="dxa"/>
              <w:right w:w="100" w:type="dxa"/>
            </w:tcMar>
          </w:tcPr>
          <w:p>
            <w:pPr>
              <w:spacing w:line="300" w:lineRule="exact" w:after="20"/>
            </w:pPr>
            <w:r>
              <w:rPr>
                <w:rFonts w:ascii="Microsoft YaHei" w:hAnsi="Microsoft YaHei" w:eastAsia="Microsoft YaHei" w:cs="Microsoft YaHei"/>
                <w:b w:val="0"/>
                <w:color w:val="000000"/>
                <w:sz w:val="21"/>
              </w:rPr>
              <w:t>随教师在建成院落中看戏台与周围建筑，连接心愿、工匠参与、建成三个环节。</w:t>
            </w:r>
          </w:p>
        </w:tc>
      </w:tr>
      <w:tr>
        <w:trPr>
          <w:cantSplit/>
        </w:trPr>
        <w:tc>
          <w:tcPr>
            <w:tcW w:type="dxa" w:w="1304"/>
            <w:vAlign w:val="center"/>
            <w:shd w:fill="FFFFFF"/>
            <w:tcMar>
              <w:top w:w="80" w:type="dxa"/>
              <w:bottom w:w="80" w:type="dxa"/>
              <w:left w:w="100" w:type="dxa"/>
              <w:right w:w="100" w:type="dxa"/>
            </w:tcMar>
          </w:tcPr>
          <w:p>
            <w:pPr>
              <w:spacing w:line="300" w:lineRule="exact" w:after="20"/>
              <w:jc w:val="center"/>
            </w:pPr>
            <w:r>
              <w:rPr>
                <w:rFonts w:ascii="Microsoft YaHei" w:hAnsi="Microsoft YaHei" w:eastAsia="Microsoft YaHei" w:cs="Microsoft YaHei"/>
                <w:b w:val="0"/>
                <w:color w:val="000000"/>
                <w:sz w:val="21"/>
              </w:rPr>
              <w:t>7—9</w:t>
            </w:r>
          </w:p>
        </w:tc>
        <w:tc>
          <w:tcPr>
            <w:tcW w:type="dxa" w:w="964"/>
            <w:vAlign w:val="center"/>
            <w:shd w:fill="FFFFFF"/>
            <w:tcMar>
              <w:top w:w="80" w:type="dxa"/>
              <w:bottom w:w="80" w:type="dxa"/>
              <w:left w:w="100" w:type="dxa"/>
              <w:right w:w="100" w:type="dxa"/>
            </w:tcMar>
          </w:tcPr>
          <w:p>
            <w:pPr>
              <w:spacing w:line="300" w:lineRule="exact" w:after="20"/>
            </w:pPr>
            <w:r>
              <w:rPr>
                <w:rFonts w:ascii="Microsoft YaHei" w:hAnsi="Microsoft YaHei" w:eastAsia="Microsoft YaHei" w:cs="Microsoft YaHei"/>
                <w:b w:val="0"/>
                <w:color w:val="000000"/>
                <w:sz w:val="21"/>
              </w:rPr>
              <w:t>6</w:t>
            </w:r>
          </w:p>
        </w:tc>
        <w:tc>
          <w:tcPr>
            <w:tcW w:type="dxa" w:w="3175"/>
            <w:vAlign w:val="center"/>
            <w:shd w:fill="FFFFFF"/>
            <w:tcMar>
              <w:top w:w="80" w:type="dxa"/>
              <w:bottom w:w="80" w:type="dxa"/>
              <w:left w:w="100" w:type="dxa"/>
              <w:right w:w="100" w:type="dxa"/>
            </w:tcMar>
          </w:tcPr>
          <w:p>
            <w:pPr>
              <w:spacing w:line="300" w:lineRule="exact" w:after="20"/>
            </w:pPr>
            <w:r>
              <w:rPr>
                <w:rFonts w:ascii="Microsoft YaHei" w:hAnsi="Microsoft YaHei" w:eastAsia="Microsoft YaHei" w:cs="Microsoft YaHei"/>
                <w:b w:val="0"/>
                <w:color w:val="000000"/>
                <w:sz w:val="21"/>
              </w:rPr>
              <w:t>祠堂里，也留出了演戏的地方</w:t>
            </w:r>
          </w:p>
        </w:tc>
        <w:tc>
          <w:tcPr>
            <w:tcW w:type="dxa" w:w="4309"/>
            <w:vAlign w:val="center"/>
            <w:shd w:fill="FFFFFF"/>
            <w:tcMar>
              <w:top w:w="80" w:type="dxa"/>
              <w:bottom w:w="80" w:type="dxa"/>
              <w:left w:w="100" w:type="dxa"/>
              <w:right w:w="100" w:type="dxa"/>
            </w:tcMar>
          </w:tcPr>
          <w:p>
            <w:pPr>
              <w:spacing w:line="300" w:lineRule="exact" w:after="20"/>
            </w:pPr>
            <w:r>
              <w:rPr>
                <w:rFonts w:ascii="Microsoft YaHei" w:hAnsi="Microsoft YaHei" w:eastAsia="Microsoft YaHei" w:cs="Microsoft YaHei"/>
                <w:b w:val="0"/>
                <w:color w:val="000000"/>
                <w:sz w:val="21"/>
              </w:rPr>
              <w:t>跟随教师指认戏台与两侧看楼，认识同一组建筑可以容纳不同活动。</w:t>
            </w:r>
          </w:p>
        </w:tc>
      </w:tr>
      <w:tr>
        <w:trPr>
          <w:cantSplit/>
        </w:trPr>
        <w:tc>
          <w:tcPr>
            <w:tcW w:type="dxa" w:w="1304"/>
            <w:vAlign w:val="center"/>
            <w:shd w:fill="FFFFFF"/>
            <w:tcMar>
              <w:top w:w="80" w:type="dxa"/>
              <w:bottom w:w="80" w:type="dxa"/>
              <w:left w:w="100" w:type="dxa"/>
              <w:right w:w="100" w:type="dxa"/>
            </w:tcMar>
          </w:tcPr>
          <w:p>
            <w:pPr>
              <w:spacing w:line="300" w:lineRule="exact" w:after="20"/>
              <w:jc w:val="center"/>
            </w:pPr>
            <w:r>
              <w:rPr>
                <w:rFonts w:ascii="Microsoft YaHei" w:hAnsi="Microsoft YaHei" w:eastAsia="Microsoft YaHei" w:cs="Microsoft YaHei"/>
                <w:b w:val="0"/>
                <w:color w:val="000000"/>
                <w:sz w:val="21"/>
              </w:rPr>
              <w:t>9—10</w:t>
            </w:r>
          </w:p>
        </w:tc>
        <w:tc>
          <w:tcPr>
            <w:tcW w:type="dxa" w:w="964"/>
            <w:vAlign w:val="center"/>
            <w:shd w:fill="FFFFFF"/>
            <w:tcMar>
              <w:top w:w="80" w:type="dxa"/>
              <w:bottom w:w="80" w:type="dxa"/>
              <w:left w:w="100" w:type="dxa"/>
              <w:right w:w="100" w:type="dxa"/>
            </w:tcMar>
          </w:tcPr>
          <w:p>
            <w:pPr>
              <w:spacing w:line="300" w:lineRule="exact" w:after="20"/>
            </w:pPr>
            <w:r>
              <w:rPr>
                <w:rFonts w:ascii="Microsoft YaHei" w:hAnsi="Microsoft YaHei" w:eastAsia="Microsoft YaHei" w:cs="Microsoft YaHei"/>
                <w:b w:val="0"/>
                <w:color w:val="000000"/>
                <w:sz w:val="21"/>
              </w:rPr>
              <w:t>7</w:t>
            </w:r>
          </w:p>
        </w:tc>
        <w:tc>
          <w:tcPr>
            <w:tcW w:type="dxa" w:w="3175"/>
            <w:vAlign w:val="center"/>
            <w:shd w:fill="FFFFFF"/>
            <w:tcMar>
              <w:top w:w="80" w:type="dxa"/>
              <w:bottom w:w="80" w:type="dxa"/>
              <w:left w:w="100" w:type="dxa"/>
              <w:right w:w="100" w:type="dxa"/>
            </w:tcMar>
          </w:tcPr>
          <w:p>
            <w:pPr>
              <w:spacing w:line="300" w:lineRule="exact" w:after="20"/>
            </w:pPr>
            <w:r>
              <w:rPr>
                <w:rFonts w:ascii="Microsoft YaHei" w:hAnsi="Microsoft YaHei" w:eastAsia="Microsoft YaHei" w:cs="Microsoft YaHei"/>
                <w:b w:val="0"/>
                <w:color w:val="000000"/>
                <w:sz w:val="21"/>
              </w:rPr>
              <w:t>门外先遇见一面“屏风”</w:t>
            </w:r>
          </w:p>
        </w:tc>
        <w:tc>
          <w:tcPr>
            <w:tcW w:type="dxa" w:w="4309"/>
            <w:vAlign w:val="center"/>
            <w:shd w:fill="FFFFFF"/>
            <w:tcMar>
              <w:top w:w="80" w:type="dxa"/>
              <w:bottom w:w="80" w:type="dxa"/>
              <w:left w:w="100" w:type="dxa"/>
              <w:right w:w="100" w:type="dxa"/>
            </w:tcMar>
          </w:tcPr>
          <w:p>
            <w:pPr>
              <w:spacing w:line="300" w:lineRule="exact" w:after="20"/>
            </w:pPr>
            <w:r>
              <w:rPr>
                <w:rFonts w:ascii="Microsoft YaHei" w:hAnsi="Microsoft YaHei" w:eastAsia="Microsoft YaHei" w:cs="Microsoft YaHei"/>
                <w:b w:val="0"/>
                <w:color w:val="000000"/>
                <w:sz w:val="21"/>
              </w:rPr>
              <w:t>随教师沿照壁轮廓看它怎样挡住直望院内的视线，不另做同桌答题。</w:t>
            </w:r>
          </w:p>
        </w:tc>
      </w:tr>
      <w:tr>
        <w:trPr>
          <w:cantSplit/>
        </w:trPr>
        <w:tc>
          <w:tcPr>
            <w:tcW w:type="dxa" w:w="1304"/>
            <w:vAlign w:val="center"/>
            <w:shd w:fill="FFFFFF"/>
            <w:tcMar>
              <w:top w:w="80" w:type="dxa"/>
              <w:bottom w:w="80" w:type="dxa"/>
              <w:left w:w="100" w:type="dxa"/>
              <w:right w:w="100" w:type="dxa"/>
            </w:tcMar>
          </w:tcPr>
          <w:p>
            <w:pPr>
              <w:spacing w:line="300" w:lineRule="exact" w:after="20"/>
              <w:jc w:val="center"/>
            </w:pPr>
            <w:r>
              <w:rPr>
                <w:rFonts w:ascii="Microsoft YaHei" w:hAnsi="Microsoft YaHei" w:eastAsia="Microsoft YaHei" w:cs="Microsoft YaHei"/>
                <w:b w:val="0"/>
                <w:color w:val="000000"/>
                <w:sz w:val="21"/>
              </w:rPr>
              <w:t>10—12</w:t>
            </w:r>
          </w:p>
        </w:tc>
        <w:tc>
          <w:tcPr>
            <w:tcW w:type="dxa" w:w="964"/>
            <w:vAlign w:val="center"/>
            <w:shd w:fill="FFFFFF"/>
            <w:tcMar>
              <w:top w:w="80" w:type="dxa"/>
              <w:bottom w:w="80" w:type="dxa"/>
              <w:left w:w="100" w:type="dxa"/>
              <w:right w:w="100" w:type="dxa"/>
            </w:tcMar>
          </w:tcPr>
          <w:p>
            <w:pPr>
              <w:spacing w:line="300" w:lineRule="exact" w:after="20"/>
            </w:pPr>
            <w:r>
              <w:rPr>
                <w:rFonts w:ascii="Microsoft YaHei" w:hAnsi="Microsoft YaHei" w:eastAsia="Microsoft YaHei" w:cs="Microsoft YaHei"/>
                <w:b w:val="0"/>
                <w:color w:val="000000"/>
                <w:sz w:val="21"/>
              </w:rPr>
              <w:t>8</w:t>
            </w:r>
          </w:p>
        </w:tc>
        <w:tc>
          <w:tcPr>
            <w:tcW w:type="dxa" w:w="3175"/>
            <w:vAlign w:val="center"/>
            <w:shd w:fill="FFFFFF"/>
            <w:tcMar>
              <w:top w:w="80" w:type="dxa"/>
              <w:bottom w:w="80" w:type="dxa"/>
              <w:left w:w="100" w:type="dxa"/>
              <w:right w:w="100" w:type="dxa"/>
            </w:tcMar>
          </w:tcPr>
          <w:p>
            <w:pPr>
              <w:spacing w:line="300" w:lineRule="exact" w:after="20"/>
            </w:pPr>
            <w:r>
              <w:rPr>
                <w:rFonts w:ascii="Microsoft YaHei" w:hAnsi="Microsoft YaHei" w:eastAsia="Microsoft YaHei" w:cs="Microsoft YaHei"/>
                <w:b w:val="0"/>
                <w:color w:val="000000"/>
                <w:sz w:val="21"/>
              </w:rPr>
              <w:t>这座院子，怎样让人演戏、看戏？</w:t>
            </w:r>
          </w:p>
        </w:tc>
        <w:tc>
          <w:tcPr>
            <w:tcW w:type="dxa" w:w="4309"/>
            <w:vAlign w:val="center"/>
            <w:shd w:fill="FFFFFF"/>
            <w:tcMar>
              <w:top w:w="80" w:type="dxa"/>
              <w:bottom w:w="80" w:type="dxa"/>
              <w:left w:w="100" w:type="dxa"/>
              <w:right w:w="100" w:type="dxa"/>
            </w:tcMar>
          </w:tcPr>
          <w:p>
            <w:pPr>
              <w:spacing w:line="300" w:lineRule="exact" w:after="20"/>
            </w:pPr>
            <w:r>
              <w:rPr>
                <w:rFonts w:ascii="Microsoft YaHei" w:hAnsi="Microsoft YaHei" w:eastAsia="Microsoft YaHei" w:cs="Microsoft YaHei"/>
                <w:b w:val="0"/>
                <w:color w:val="000000"/>
                <w:sz w:val="21"/>
              </w:rPr>
              <w:t>每人先在平面图找戏台，再从看楼朝戏台做一个指向手势，同桌互相核对；不离座、不测距离。</w:t>
            </w:r>
          </w:p>
        </w:tc>
      </w:tr>
      <w:tr>
        <w:trPr>
          <w:cantSplit/>
        </w:trPr>
        <w:tc>
          <w:tcPr>
            <w:tcW w:type="dxa" w:w="1304"/>
            <w:vAlign w:val="center"/>
            <w:shd w:fill="FFFFFF"/>
            <w:tcMar>
              <w:top w:w="80" w:type="dxa"/>
              <w:bottom w:w="80" w:type="dxa"/>
              <w:left w:w="100" w:type="dxa"/>
              <w:right w:w="100" w:type="dxa"/>
            </w:tcMar>
          </w:tcPr>
          <w:p>
            <w:pPr>
              <w:spacing w:line="300" w:lineRule="exact" w:after="20"/>
              <w:jc w:val="center"/>
            </w:pPr>
            <w:r>
              <w:rPr>
                <w:rFonts w:ascii="Microsoft YaHei" w:hAnsi="Microsoft YaHei" w:eastAsia="Microsoft YaHei" w:cs="Microsoft YaHei"/>
                <w:b w:val="0"/>
                <w:color w:val="000000"/>
                <w:sz w:val="21"/>
              </w:rPr>
              <w:t>12—14</w:t>
            </w:r>
          </w:p>
        </w:tc>
        <w:tc>
          <w:tcPr>
            <w:tcW w:type="dxa" w:w="964"/>
            <w:vAlign w:val="center"/>
            <w:shd w:fill="FFFFFF"/>
            <w:tcMar>
              <w:top w:w="80" w:type="dxa"/>
              <w:bottom w:w="80" w:type="dxa"/>
              <w:left w:w="100" w:type="dxa"/>
              <w:right w:w="100" w:type="dxa"/>
            </w:tcMar>
          </w:tcPr>
          <w:p>
            <w:pPr>
              <w:spacing w:line="300" w:lineRule="exact" w:after="20"/>
            </w:pPr>
            <w:r>
              <w:rPr>
                <w:rFonts w:ascii="Microsoft YaHei" w:hAnsi="Microsoft YaHei" w:eastAsia="Microsoft YaHei" w:cs="Microsoft YaHei"/>
                <w:b w:val="0"/>
                <w:color w:val="000000"/>
                <w:sz w:val="21"/>
              </w:rPr>
              <w:t>9</w:t>
            </w:r>
          </w:p>
        </w:tc>
        <w:tc>
          <w:tcPr>
            <w:tcW w:type="dxa" w:w="3175"/>
            <w:vAlign w:val="center"/>
            <w:shd w:fill="FFFFFF"/>
            <w:tcMar>
              <w:top w:w="80" w:type="dxa"/>
              <w:bottom w:w="80" w:type="dxa"/>
              <w:left w:w="100" w:type="dxa"/>
              <w:right w:w="100" w:type="dxa"/>
            </w:tcMar>
          </w:tcPr>
          <w:p>
            <w:pPr>
              <w:spacing w:line="300" w:lineRule="exact" w:after="20"/>
            </w:pPr>
            <w:r>
              <w:rPr>
                <w:rFonts w:ascii="Microsoft YaHei" w:hAnsi="Microsoft YaHei" w:eastAsia="Microsoft YaHei" w:cs="Microsoft YaHei"/>
                <w:b w:val="0"/>
                <w:color w:val="000000"/>
                <w:sz w:val="21"/>
              </w:rPr>
              <w:t>戏台高出院地</w:t>
            </w:r>
          </w:p>
        </w:tc>
        <w:tc>
          <w:tcPr>
            <w:tcW w:type="dxa" w:w="4309"/>
            <w:vAlign w:val="center"/>
            <w:shd w:fill="FFFFFF"/>
            <w:tcMar>
              <w:top w:w="80" w:type="dxa"/>
              <w:bottom w:w="80" w:type="dxa"/>
              <w:left w:w="100" w:type="dxa"/>
              <w:right w:w="100" w:type="dxa"/>
            </w:tcMar>
          </w:tcPr>
          <w:p>
            <w:pPr>
              <w:spacing w:line="300" w:lineRule="exact" w:after="20"/>
            </w:pPr>
            <w:r>
              <w:rPr>
                <w:rFonts w:ascii="Microsoft YaHei" w:hAnsi="Microsoft YaHei" w:eastAsia="Microsoft YaHei" w:cs="Microsoft YaHei"/>
                <w:b w:val="0"/>
                <w:color w:val="000000"/>
                <w:sz w:val="21"/>
              </w:rPr>
              <w:t>先自己指台面与院地的高低，再同桌各说对观看可能有什么帮助；依据照片允许修正。</w:t>
            </w:r>
          </w:p>
        </w:tc>
      </w:tr>
      <w:tr>
        <w:trPr>
          <w:cantSplit/>
        </w:trPr>
        <w:tc>
          <w:tcPr>
            <w:tcW w:type="dxa" w:w="1304"/>
            <w:vAlign w:val="center"/>
            <w:shd w:fill="FFFFFF"/>
            <w:tcMar>
              <w:top w:w="80" w:type="dxa"/>
              <w:bottom w:w="80" w:type="dxa"/>
              <w:left w:w="100" w:type="dxa"/>
              <w:right w:w="100" w:type="dxa"/>
            </w:tcMar>
          </w:tcPr>
          <w:p>
            <w:pPr>
              <w:spacing w:line="300" w:lineRule="exact" w:after="20"/>
              <w:jc w:val="center"/>
            </w:pPr>
            <w:r>
              <w:rPr>
                <w:rFonts w:ascii="Microsoft YaHei" w:hAnsi="Microsoft YaHei" w:eastAsia="Microsoft YaHei" w:cs="Microsoft YaHei"/>
                <w:b w:val="0"/>
                <w:color w:val="000000"/>
                <w:sz w:val="21"/>
              </w:rPr>
              <w:t>14—17</w:t>
            </w:r>
          </w:p>
        </w:tc>
        <w:tc>
          <w:tcPr>
            <w:tcW w:type="dxa" w:w="964"/>
            <w:vAlign w:val="center"/>
            <w:shd w:fill="FFFFFF"/>
            <w:tcMar>
              <w:top w:w="80" w:type="dxa"/>
              <w:bottom w:w="80" w:type="dxa"/>
              <w:left w:w="100" w:type="dxa"/>
              <w:right w:w="100" w:type="dxa"/>
            </w:tcMar>
          </w:tcPr>
          <w:p>
            <w:pPr>
              <w:spacing w:line="300" w:lineRule="exact" w:after="20"/>
            </w:pPr>
            <w:r>
              <w:rPr>
                <w:rFonts w:ascii="Microsoft YaHei" w:hAnsi="Microsoft YaHei" w:eastAsia="Microsoft YaHei" w:cs="Microsoft YaHei"/>
                <w:b w:val="0"/>
                <w:color w:val="000000"/>
                <w:sz w:val="21"/>
              </w:rPr>
              <w:t>10</w:t>
            </w:r>
          </w:p>
        </w:tc>
        <w:tc>
          <w:tcPr>
            <w:tcW w:type="dxa" w:w="3175"/>
            <w:vAlign w:val="center"/>
            <w:shd w:fill="FFFFFF"/>
            <w:tcMar>
              <w:top w:w="80" w:type="dxa"/>
              <w:bottom w:w="80" w:type="dxa"/>
              <w:left w:w="100" w:type="dxa"/>
              <w:right w:w="100" w:type="dxa"/>
            </w:tcMar>
          </w:tcPr>
          <w:p>
            <w:pPr>
              <w:spacing w:line="300" w:lineRule="exact" w:after="20"/>
            </w:pPr>
            <w:r>
              <w:rPr>
                <w:rFonts w:ascii="Microsoft YaHei" w:hAnsi="Microsoft YaHei" w:eastAsia="Microsoft YaHei" w:cs="Microsoft YaHei"/>
                <w:b w:val="0"/>
                <w:color w:val="000000"/>
                <w:sz w:val="21"/>
              </w:rPr>
              <w:t>观众也需要看得见戏台</w:t>
            </w:r>
          </w:p>
        </w:tc>
        <w:tc>
          <w:tcPr>
            <w:tcW w:type="dxa" w:w="4309"/>
            <w:vAlign w:val="center"/>
            <w:shd w:fill="FFFFFF"/>
            <w:tcMar>
              <w:top w:w="80" w:type="dxa"/>
              <w:bottom w:w="80" w:type="dxa"/>
              <w:left w:w="100" w:type="dxa"/>
              <w:right w:w="100" w:type="dxa"/>
            </w:tcMar>
          </w:tcPr>
          <w:p>
            <w:pPr>
              <w:spacing w:line="300" w:lineRule="exact" w:after="20"/>
            </w:pPr>
            <w:r>
              <w:rPr>
                <w:rFonts w:ascii="Microsoft YaHei" w:hAnsi="Microsoft YaHei" w:eastAsia="Microsoft YaHei" w:cs="Microsoft YaHei"/>
                <w:b w:val="0"/>
                <w:color w:val="000000"/>
                <w:sz w:val="21"/>
              </w:rPr>
              <w:t>先找一个看楼位置，再用回看的平面图指出视线朝向；同桌轮流指位置、说依据。</w:t>
            </w:r>
          </w:p>
        </w:tc>
      </w:tr>
      <w:tr>
        <w:trPr>
          <w:cantSplit/>
        </w:trPr>
        <w:tc>
          <w:tcPr>
            <w:tcW w:type="dxa" w:w="1304"/>
            <w:vAlign w:val="center"/>
            <w:shd w:fill="FFFFFF"/>
            <w:tcMar>
              <w:top w:w="80" w:type="dxa"/>
              <w:bottom w:w="80" w:type="dxa"/>
              <w:left w:w="100" w:type="dxa"/>
              <w:right w:w="100" w:type="dxa"/>
            </w:tcMar>
          </w:tcPr>
          <w:p>
            <w:pPr>
              <w:spacing w:line="300" w:lineRule="exact" w:after="20"/>
              <w:jc w:val="center"/>
            </w:pPr>
            <w:r>
              <w:rPr>
                <w:rFonts w:ascii="Microsoft YaHei" w:hAnsi="Microsoft YaHei" w:eastAsia="Microsoft YaHei" w:cs="Microsoft YaHei"/>
                <w:b w:val="0"/>
                <w:color w:val="000000"/>
                <w:sz w:val="21"/>
              </w:rPr>
              <w:t>17—19</w:t>
            </w:r>
          </w:p>
        </w:tc>
        <w:tc>
          <w:tcPr>
            <w:tcW w:type="dxa" w:w="964"/>
            <w:vAlign w:val="center"/>
            <w:shd w:fill="FFFFFF"/>
            <w:tcMar>
              <w:top w:w="80" w:type="dxa"/>
              <w:bottom w:w="80" w:type="dxa"/>
              <w:left w:w="100" w:type="dxa"/>
              <w:right w:w="100" w:type="dxa"/>
            </w:tcMar>
          </w:tcPr>
          <w:p>
            <w:pPr>
              <w:spacing w:line="300" w:lineRule="exact" w:after="20"/>
            </w:pPr>
            <w:r>
              <w:rPr>
                <w:rFonts w:ascii="Microsoft YaHei" w:hAnsi="Microsoft YaHei" w:eastAsia="Microsoft YaHei" w:cs="Microsoft YaHei"/>
                <w:b w:val="0"/>
                <w:color w:val="000000"/>
                <w:sz w:val="21"/>
              </w:rPr>
              <w:t>11</w:t>
            </w:r>
          </w:p>
        </w:tc>
        <w:tc>
          <w:tcPr>
            <w:tcW w:type="dxa" w:w="3175"/>
            <w:vAlign w:val="center"/>
            <w:shd w:fill="FFFFFF"/>
            <w:tcMar>
              <w:top w:w="80" w:type="dxa"/>
              <w:bottom w:w="80" w:type="dxa"/>
              <w:left w:w="100" w:type="dxa"/>
              <w:right w:w="100" w:type="dxa"/>
            </w:tcMar>
          </w:tcPr>
          <w:p>
            <w:pPr>
              <w:spacing w:line="300" w:lineRule="exact" w:after="20"/>
            </w:pPr>
            <w:r>
              <w:rPr>
                <w:rFonts w:ascii="Microsoft YaHei" w:hAnsi="Microsoft YaHei" w:eastAsia="Microsoft YaHei" w:cs="Microsoft YaHei"/>
                <w:b w:val="0"/>
                <w:color w:val="000000"/>
                <w:sz w:val="21"/>
              </w:rPr>
              <w:t>民间故事，也能唱成戏</w:t>
            </w:r>
          </w:p>
        </w:tc>
        <w:tc>
          <w:tcPr>
            <w:tcW w:type="dxa" w:w="4309"/>
            <w:vAlign w:val="center"/>
            <w:shd w:fill="FFFFFF"/>
            <w:tcMar>
              <w:top w:w="80" w:type="dxa"/>
              <w:bottom w:w="80" w:type="dxa"/>
              <w:left w:w="100" w:type="dxa"/>
              <w:right w:w="100" w:type="dxa"/>
            </w:tcMar>
          </w:tcPr>
          <w:p>
            <w:pPr>
              <w:spacing w:line="300" w:lineRule="exact" w:after="20"/>
            </w:pPr>
            <w:r>
              <w:rPr>
                <w:rFonts w:ascii="Microsoft YaHei" w:hAnsi="Microsoft YaHei" w:eastAsia="Microsoft YaHei" w:cs="Microsoft YaHei"/>
                <w:b w:val="0"/>
                <w:color w:val="000000"/>
                <w:sz w:val="21"/>
              </w:rPr>
              <w:t>听清民间故事中的人物关系，观察真实剧照中的人物装扮。</w:t>
            </w:r>
          </w:p>
        </w:tc>
      </w:tr>
      <w:tr>
        <w:trPr>
          <w:cantSplit/>
        </w:trPr>
        <w:tc>
          <w:tcPr>
            <w:tcW w:type="dxa" w:w="1304"/>
            <w:vAlign w:val="center"/>
            <w:shd w:fill="FFFFFF"/>
            <w:tcMar>
              <w:top w:w="80" w:type="dxa"/>
              <w:bottom w:w="80" w:type="dxa"/>
              <w:left w:w="100" w:type="dxa"/>
              <w:right w:w="100" w:type="dxa"/>
            </w:tcMar>
          </w:tcPr>
          <w:p>
            <w:pPr>
              <w:spacing w:line="300" w:lineRule="exact" w:after="20"/>
              <w:jc w:val="center"/>
            </w:pPr>
            <w:r>
              <w:rPr>
                <w:rFonts w:ascii="Microsoft YaHei" w:hAnsi="Microsoft YaHei" w:eastAsia="Microsoft YaHei" w:cs="Microsoft YaHei"/>
                <w:b w:val="0"/>
                <w:color w:val="000000"/>
                <w:sz w:val="21"/>
              </w:rPr>
              <w:t>19—24</w:t>
            </w:r>
          </w:p>
        </w:tc>
        <w:tc>
          <w:tcPr>
            <w:tcW w:type="dxa" w:w="964"/>
            <w:vAlign w:val="center"/>
            <w:shd w:fill="FFFFFF"/>
            <w:tcMar>
              <w:top w:w="80" w:type="dxa"/>
              <w:bottom w:w="80" w:type="dxa"/>
              <w:left w:w="100" w:type="dxa"/>
              <w:right w:w="100" w:type="dxa"/>
            </w:tcMar>
          </w:tcPr>
          <w:p>
            <w:pPr>
              <w:spacing w:line="300" w:lineRule="exact" w:after="20"/>
            </w:pPr>
            <w:r>
              <w:rPr>
                <w:rFonts w:ascii="Microsoft YaHei" w:hAnsi="Microsoft YaHei" w:eastAsia="Microsoft YaHei" w:cs="Microsoft YaHei"/>
                <w:b w:val="0"/>
                <w:color w:val="000000"/>
                <w:sz w:val="21"/>
              </w:rPr>
              <w:t>12</w:t>
            </w:r>
          </w:p>
        </w:tc>
        <w:tc>
          <w:tcPr>
            <w:tcW w:type="dxa" w:w="3175"/>
            <w:vAlign w:val="center"/>
            <w:shd w:fill="FFFFFF"/>
            <w:tcMar>
              <w:top w:w="80" w:type="dxa"/>
              <w:bottom w:w="80" w:type="dxa"/>
              <w:left w:w="100" w:type="dxa"/>
              <w:right w:w="100" w:type="dxa"/>
            </w:tcMar>
          </w:tcPr>
          <w:p>
            <w:pPr>
              <w:spacing w:line="300" w:lineRule="exact" w:after="20"/>
            </w:pPr>
            <w:r>
              <w:rPr>
                <w:rFonts w:ascii="Microsoft YaHei" w:hAnsi="Microsoft YaHei" w:eastAsia="Microsoft YaHei" w:cs="Microsoft YaHei"/>
                <w:b w:val="0"/>
                <w:color w:val="000000"/>
                <w:sz w:val="21"/>
              </w:rPr>
              <w:t>看一段《田螺姑娘》</w:t>
            </w:r>
          </w:p>
        </w:tc>
        <w:tc>
          <w:tcPr>
            <w:tcW w:type="dxa" w:w="4309"/>
            <w:vAlign w:val="center"/>
            <w:shd w:fill="FFFFFF"/>
            <w:tcMar>
              <w:top w:w="80" w:type="dxa"/>
              <w:bottom w:w="80" w:type="dxa"/>
              <w:left w:w="100" w:type="dxa"/>
              <w:right w:w="100" w:type="dxa"/>
            </w:tcMar>
          </w:tcPr>
          <w:p>
            <w:pPr>
              <w:spacing w:line="300" w:lineRule="exact" w:after="20"/>
            </w:pPr>
            <w:r>
              <w:rPr>
                <w:rFonts w:ascii="Microsoft YaHei" w:hAnsi="Microsoft YaHei" w:eastAsia="Microsoft YaHei" w:cs="Microsoft YaHei"/>
                <w:b w:val="0"/>
                <w:color w:val="000000"/>
                <w:sz w:val="21"/>
              </w:rPr>
              <w:t>独立选一条实际线索；看后同桌各说一次感受和依据，允许不同理解，听反馈后可修正。</w:t>
            </w:r>
          </w:p>
        </w:tc>
      </w:tr>
      <w:tr>
        <w:trPr>
          <w:cantSplit/>
        </w:trPr>
        <w:tc>
          <w:tcPr>
            <w:tcW w:type="dxa" w:w="1304"/>
            <w:vAlign w:val="center"/>
            <w:shd w:fill="FFFFFF"/>
            <w:tcMar>
              <w:top w:w="80" w:type="dxa"/>
              <w:bottom w:w="80" w:type="dxa"/>
              <w:left w:w="100" w:type="dxa"/>
              <w:right w:w="100" w:type="dxa"/>
            </w:tcMar>
          </w:tcPr>
          <w:p>
            <w:pPr>
              <w:spacing w:line="300" w:lineRule="exact" w:after="20"/>
              <w:jc w:val="center"/>
            </w:pPr>
            <w:r>
              <w:rPr>
                <w:rFonts w:ascii="Microsoft YaHei" w:hAnsi="Microsoft YaHei" w:eastAsia="Microsoft YaHei" w:cs="Microsoft YaHei"/>
                <w:b w:val="0"/>
                <w:color w:val="000000"/>
                <w:sz w:val="21"/>
              </w:rPr>
              <w:t>24—27</w:t>
            </w:r>
          </w:p>
        </w:tc>
        <w:tc>
          <w:tcPr>
            <w:tcW w:type="dxa" w:w="964"/>
            <w:vAlign w:val="center"/>
            <w:shd w:fill="FFFFFF"/>
            <w:tcMar>
              <w:top w:w="80" w:type="dxa"/>
              <w:bottom w:w="80" w:type="dxa"/>
              <w:left w:w="100" w:type="dxa"/>
              <w:right w:w="100" w:type="dxa"/>
            </w:tcMar>
          </w:tcPr>
          <w:p>
            <w:pPr>
              <w:spacing w:line="300" w:lineRule="exact" w:after="20"/>
            </w:pPr>
            <w:r>
              <w:rPr>
                <w:rFonts w:ascii="Microsoft YaHei" w:hAnsi="Microsoft YaHei" w:eastAsia="Microsoft YaHei" w:cs="Microsoft YaHei"/>
                <w:b w:val="0"/>
                <w:color w:val="000000"/>
                <w:sz w:val="21"/>
              </w:rPr>
              <w:t>13</w:t>
            </w:r>
          </w:p>
        </w:tc>
        <w:tc>
          <w:tcPr>
            <w:tcW w:type="dxa" w:w="3175"/>
            <w:vAlign w:val="center"/>
            <w:shd w:fill="FFFFFF"/>
            <w:tcMar>
              <w:top w:w="80" w:type="dxa"/>
              <w:bottom w:w="80" w:type="dxa"/>
              <w:left w:w="100" w:type="dxa"/>
              <w:right w:w="100" w:type="dxa"/>
            </w:tcMar>
          </w:tcPr>
          <w:p>
            <w:pPr>
              <w:spacing w:line="300" w:lineRule="exact" w:after="20"/>
            </w:pPr>
            <w:r>
              <w:rPr>
                <w:rFonts w:ascii="Microsoft YaHei" w:hAnsi="Microsoft YaHei" w:eastAsia="Microsoft YaHei" w:cs="Microsoft YaHei"/>
                <w:b w:val="0"/>
                <w:color w:val="000000"/>
                <w:sz w:val="21"/>
              </w:rPr>
              <w:t>甬剧，把宁波话唱进故事</w:t>
            </w:r>
          </w:p>
        </w:tc>
        <w:tc>
          <w:tcPr>
            <w:tcW w:type="dxa" w:w="4309"/>
            <w:vAlign w:val="center"/>
            <w:shd w:fill="FFFFFF"/>
            <w:tcMar>
              <w:top w:w="80" w:type="dxa"/>
              <w:bottom w:w="80" w:type="dxa"/>
              <w:left w:w="100" w:type="dxa"/>
              <w:right w:w="100" w:type="dxa"/>
            </w:tcMar>
          </w:tcPr>
          <w:p>
            <w:pPr>
              <w:spacing w:line="300" w:lineRule="exact" w:after="20"/>
            </w:pPr>
            <w:r>
              <w:rPr>
                <w:rFonts w:ascii="Microsoft YaHei" w:hAnsi="Microsoft YaHei" w:eastAsia="Microsoft YaHei" w:cs="Microsoft YaHei"/>
                <w:b w:val="0"/>
                <w:color w:val="000000"/>
                <w:sz w:val="21"/>
              </w:rPr>
              <w:t>联系刚看过的甬剧，认识宁波方言与地方音乐的关系，不要求会说方言。</w:t>
            </w:r>
          </w:p>
        </w:tc>
      </w:tr>
      <w:tr>
        <w:trPr>
          <w:cantSplit/>
        </w:trPr>
        <w:tc>
          <w:tcPr>
            <w:tcW w:type="dxa" w:w="1304"/>
            <w:vAlign w:val="center"/>
            <w:shd w:fill="FFFFFF"/>
            <w:tcMar>
              <w:top w:w="80" w:type="dxa"/>
              <w:bottom w:w="80" w:type="dxa"/>
              <w:left w:w="100" w:type="dxa"/>
              <w:right w:w="100" w:type="dxa"/>
            </w:tcMar>
          </w:tcPr>
          <w:p>
            <w:pPr>
              <w:spacing w:line="300" w:lineRule="exact" w:after="20"/>
              <w:jc w:val="center"/>
            </w:pPr>
            <w:r>
              <w:rPr>
                <w:rFonts w:ascii="Microsoft YaHei" w:hAnsi="Microsoft YaHei" w:eastAsia="Microsoft YaHei" w:cs="Microsoft YaHei"/>
                <w:b w:val="0"/>
                <w:color w:val="000000"/>
                <w:sz w:val="21"/>
              </w:rPr>
              <w:t>27—30</w:t>
            </w:r>
          </w:p>
        </w:tc>
        <w:tc>
          <w:tcPr>
            <w:tcW w:type="dxa" w:w="964"/>
            <w:vAlign w:val="center"/>
            <w:shd w:fill="FFFFFF"/>
            <w:tcMar>
              <w:top w:w="80" w:type="dxa"/>
              <w:bottom w:w="80" w:type="dxa"/>
              <w:left w:w="100" w:type="dxa"/>
              <w:right w:w="100" w:type="dxa"/>
            </w:tcMar>
          </w:tcPr>
          <w:p>
            <w:pPr>
              <w:spacing w:line="300" w:lineRule="exact" w:after="20"/>
            </w:pPr>
            <w:r>
              <w:rPr>
                <w:rFonts w:ascii="Microsoft YaHei" w:hAnsi="Microsoft YaHei" w:eastAsia="Microsoft YaHei" w:cs="Microsoft YaHei"/>
                <w:b w:val="0"/>
                <w:color w:val="000000"/>
                <w:sz w:val="21"/>
              </w:rPr>
              <w:t>14</w:t>
            </w:r>
          </w:p>
        </w:tc>
        <w:tc>
          <w:tcPr>
            <w:tcW w:type="dxa" w:w="3175"/>
            <w:vAlign w:val="center"/>
            <w:shd w:fill="FFFFFF"/>
            <w:tcMar>
              <w:top w:w="80" w:type="dxa"/>
              <w:bottom w:w="80" w:type="dxa"/>
              <w:left w:w="100" w:type="dxa"/>
              <w:right w:w="100" w:type="dxa"/>
            </w:tcMar>
          </w:tcPr>
          <w:p>
            <w:pPr>
              <w:spacing w:line="300" w:lineRule="exact" w:after="20"/>
            </w:pPr>
            <w:r>
              <w:rPr>
                <w:rFonts w:ascii="Microsoft YaHei" w:hAnsi="Microsoft YaHei" w:eastAsia="Microsoft YaHei" w:cs="Microsoft YaHei"/>
                <w:b w:val="0"/>
                <w:color w:val="000000"/>
                <w:sz w:val="21"/>
              </w:rPr>
              <w:t>两幅画面里，动作哪里不同？</w:t>
            </w:r>
          </w:p>
        </w:tc>
        <w:tc>
          <w:tcPr>
            <w:tcW w:type="dxa" w:w="4309"/>
            <w:vAlign w:val="center"/>
            <w:shd w:fill="FFFFFF"/>
            <w:tcMar>
              <w:top w:w="80" w:type="dxa"/>
              <w:bottom w:w="80" w:type="dxa"/>
              <w:left w:w="100" w:type="dxa"/>
              <w:right w:w="100" w:type="dxa"/>
            </w:tcMar>
          </w:tcPr>
          <w:p>
            <w:pPr>
              <w:spacing w:line="300" w:lineRule="exact" w:after="20"/>
            </w:pPr>
            <w:r>
              <w:rPr>
                <w:rFonts w:ascii="Microsoft YaHei" w:hAnsi="Microsoft YaHei" w:eastAsia="Microsoft YaHei" w:cs="Microsoft YaHei"/>
                <w:b w:val="0"/>
                <w:color w:val="000000"/>
                <w:sz w:val="21"/>
              </w:rPr>
              <w:t>独立比较两帧同一部位，再同桌各指出一处变化；需要时回看原片核对并修正。</w:t>
            </w:r>
          </w:p>
        </w:tc>
      </w:tr>
      <w:tr>
        <w:trPr>
          <w:cantSplit/>
        </w:trPr>
        <w:tc>
          <w:tcPr>
            <w:tcW w:type="dxa" w:w="1304"/>
            <w:vAlign w:val="center"/>
            <w:shd w:fill="FFFFFF"/>
            <w:tcMar>
              <w:top w:w="80" w:type="dxa"/>
              <w:bottom w:w="80" w:type="dxa"/>
              <w:left w:w="100" w:type="dxa"/>
              <w:right w:w="100" w:type="dxa"/>
            </w:tcMar>
          </w:tcPr>
          <w:p>
            <w:pPr>
              <w:spacing w:line="300" w:lineRule="exact" w:after="20"/>
              <w:jc w:val="center"/>
            </w:pPr>
            <w:r>
              <w:rPr>
                <w:rFonts w:ascii="Microsoft YaHei" w:hAnsi="Microsoft YaHei" w:eastAsia="Microsoft YaHei" w:cs="Microsoft YaHei"/>
                <w:b w:val="0"/>
                <w:color w:val="000000"/>
                <w:sz w:val="21"/>
              </w:rPr>
              <w:t>30—32</w:t>
            </w:r>
          </w:p>
        </w:tc>
        <w:tc>
          <w:tcPr>
            <w:tcW w:type="dxa" w:w="964"/>
            <w:vAlign w:val="center"/>
            <w:shd w:fill="FFFFFF"/>
            <w:tcMar>
              <w:top w:w="80" w:type="dxa"/>
              <w:bottom w:w="80" w:type="dxa"/>
              <w:left w:w="100" w:type="dxa"/>
              <w:right w:w="100" w:type="dxa"/>
            </w:tcMar>
          </w:tcPr>
          <w:p>
            <w:pPr>
              <w:spacing w:line="300" w:lineRule="exact" w:after="20"/>
            </w:pPr>
            <w:r>
              <w:rPr>
                <w:rFonts w:ascii="Microsoft YaHei" w:hAnsi="Microsoft YaHei" w:eastAsia="Microsoft YaHei" w:cs="Microsoft YaHei"/>
                <w:b w:val="0"/>
                <w:color w:val="000000"/>
                <w:sz w:val="21"/>
              </w:rPr>
              <w:t>15</w:t>
            </w:r>
          </w:p>
        </w:tc>
        <w:tc>
          <w:tcPr>
            <w:tcW w:type="dxa" w:w="3175"/>
            <w:vAlign w:val="center"/>
            <w:shd w:fill="FFFFFF"/>
            <w:tcMar>
              <w:top w:w="80" w:type="dxa"/>
              <w:bottom w:w="80" w:type="dxa"/>
              <w:left w:w="100" w:type="dxa"/>
              <w:right w:w="100" w:type="dxa"/>
            </w:tcMar>
          </w:tcPr>
          <w:p>
            <w:pPr>
              <w:spacing w:line="300" w:lineRule="exact" w:after="20"/>
            </w:pPr>
            <w:r>
              <w:rPr>
                <w:rFonts w:ascii="Microsoft YaHei" w:hAnsi="Microsoft YaHei" w:eastAsia="Microsoft YaHei" w:cs="Microsoft YaHei"/>
                <w:b w:val="0"/>
                <w:color w:val="000000"/>
                <w:sz w:val="21"/>
              </w:rPr>
              <w:t>一个动作，也能表达心情</w:t>
            </w:r>
          </w:p>
        </w:tc>
        <w:tc>
          <w:tcPr>
            <w:tcW w:type="dxa" w:w="4309"/>
            <w:vAlign w:val="center"/>
            <w:shd w:fill="FFFFFF"/>
            <w:tcMar>
              <w:top w:w="80" w:type="dxa"/>
              <w:bottom w:w="80" w:type="dxa"/>
              <w:left w:w="100" w:type="dxa"/>
              <w:right w:w="100" w:type="dxa"/>
            </w:tcMar>
          </w:tcPr>
          <w:p>
            <w:pPr>
              <w:spacing w:line="300" w:lineRule="exact" w:after="20"/>
            </w:pPr>
            <w:r>
              <w:rPr>
                <w:rFonts w:ascii="Microsoft YaHei" w:hAnsi="Microsoft YaHei" w:eastAsia="Microsoft YaHei" w:cs="Microsoft YaHei"/>
                <w:b w:val="0"/>
                <w:color w:val="000000"/>
                <w:sz w:val="21"/>
              </w:rPr>
              <w:t>同伴轮流表现或选择观察描述；先描述实际细节再谈理解，与表演者本意核对，愿意时调整一处重试。</w:t>
            </w:r>
          </w:p>
        </w:tc>
      </w:tr>
      <w:tr>
        <w:trPr>
          <w:cantSplit/>
        </w:trPr>
        <w:tc>
          <w:tcPr>
            <w:tcW w:type="dxa" w:w="1304"/>
            <w:vAlign w:val="center"/>
            <w:shd w:fill="FFFFFF"/>
            <w:tcMar>
              <w:top w:w="80" w:type="dxa"/>
              <w:bottom w:w="80" w:type="dxa"/>
              <w:left w:w="100" w:type="dxa"/>
              <w:right w:w="100" w:type="dxa"/>
            </w:tcMar>
          </w:tcPr>
          <w:p>
            <w:pPr>
              <w:spacing w:line="300" w:lineRule="exact" w:after="20"/>
              <w:jc w:val="center"/>
            </w:pPr>
            <w:r>
              <w:rPr>
                <w:rFonts w:ascii="Microsoft YaHei" w:hAnsi="Microsoft YaHei" w:eastAsia="Microsoft YaHei" w:cs="Microsoft YaHei"/>
                <w:b w:val="0"/>
                <w:color w:val="000000"/>
                <w:sz w:val="21"/>
              </w:rPr>
              <w:t>32—35</w:t>
            </w:r>
          </w:p>
        </w:tc>
        <w:tc>
          <w:tcPr>
            <w:tcW w:type="dxa" w:w="964"/>
            <w:vAlign w:val="center"/>
            <w:shd w:fill="FFFFFF"/>
            <w:tcMar>
              <w:top w:w="80" w:type="dxa"/>
              <w:bottom w:w="80" w:type="dxa"/>
              <w:left w:w="100" w:type="dxa"/>
              <w:right w:w="100" w:type="dxa"/>
            </w:tcMar>
          </w:tcPr>
          <w:p>
            <w:pPr>
              <w:spacing w:line="300" w:lineRule="exact" w:after="20"/>
            </w:pPr>
            <w:r>
              <w:rPr>
                <w:rFonts w:ascii="Microsoft YaHei" w:hAnsi="Microsoft YaHei" w:eastAsia="Microsoft YaHei" w:cs="Microsoft YaHei"/>
                <w:b w:val="0"/>
                <w:color w:val="000000"/>
                <w:sz w:val="21"/>
              </w:rPr>
              <w:t>16</w:t>
            </w:r>
          </w:p>
        </w:tc>
        <w:tc>
          <w:tcPr>
            <w:tcW w:type="dxa" w:w="3175"/>
            <w:vAlign w:val="center"/>
            <w:shd w:fill="FFFFFF"/>
            <w:tcMar>
              <w:top w:w="80" w:type="dxa"/>
              <w:bottom w:w="80" w:type="dxa"/>
              <w:left w:w="100" w:type="dxa"/>
              <w:right w:w="100" w:type="dxa"/>
            </w:tcMar>
          </w:tcPr>
          <w:p>
            <w:pPr>
              <w:spacing w:line="300" w:lineRule="exact" w:after="20"/>
            </w:pPr>
            <w:r>
              <w:rPr>
                <w:rFonts w:ascii="Microsoft YaHei" w:hAnsi="Microsoft YaHei" w:eastAsia="Microsoft YaHei" w:cs="Microsoft YaHei"/>
                <w:b w:val="0"/>
                <w:color w:val="000000"/>
                <w:sz w:val="21"/>
              </w:rPr>
              <w:t>在宁波，也能看到越剧</w:t>
            </w:r>
          </w:p>
        </w:tc>
        <w:tc>
          <w:tcPr>
            <w:tcW w:type="dxa" w:w="4309"/>
            <w:vAlign w:val="center"/>
            <w:shd w:fill="FFFFFF"/>
            <w:tcMar>
              <w:top w:w="80" w:type="dxa"/>
              <w:bottom w:w="80" w:type="dxa"/>
              <w:left w:w="100" w:type="dxa"/>
              <w:right w:w="100" w:type="dxa"/>
            </w:tcMar>
          </w:tcPr>
          <w:p>
            <w:pPr>
              <w:spacing w:line="300" w:lineRule="exact" w:after="20"/>
            </w:pPr>
            <w:r>
              <w:rPr>
                <w:rFonts w:ascii="Microsoft YaHei" w:hAnsi="Microsoft YaHei" w:eastAsia="Microsoft YaHei" w:cs="Microsoft YaHei"/>
                <w:b w:val="0"/>
                <w:color w:val="000000"/>
                <w:sz w:val="21"/>
              </w:rPr>
              <w:t>随教师分别看发源地嵊州、演出地秦氏支祠，知道照片回到了本课建筑，不做齐答测验。</w:t>
            </w:r>
          </w:p>
        </w:tc>
      </w:tr>
      <w:tr>
        <w:trPr>
          <w:cantSplit/>
        </w:trPr>
        <w:tc>
          <w:tcPr>
            <w:tcW w:type="dxa" w:w="1304"/>
            <w:vAlign w:val="center"/>
            <w:shd w:fill="FFFFFF"/>
            <w:tcMar>
              <w:top w:w="80" w:type="dxa"/>
              <w:bottom w:w="80" w:type="dxa"/>
              <w:left w:w="100" w:type="dxa"/>
              <w:right w:w="100" w:type="dxa"/>
            </w:tcMar>
          </w:tcPr>
          <w:p>
            <w:pPr>
              <w:spacing w:line="300" w:lineRule="exact" w:after="20"/>
              <w:jc w:val="center"/>
            </w:pPr>
            <w:r>
              <w:rPr>
                <w:rFonts w:ascii="Microsoft YaHei" w:hAnsi="Microsoft YaHei" w:eastAsia="Microsoft YaHei" w:cs="Microsoft YaHei"/>
                <w:b w:val="0"/>
                <w:color w:val="000000"/>
                <w:sz w:val="21"/>
              </w:rPr>
              <w:t>35—37</w:t>
            </w:r>
          </w:p>
        </w:tc>
        <w:tc>
          <w:tcPr>
            <w:tcW w:type="dxa" w:w="964"/>
            <w:vAlign w:val="center"/>
            <w:shd w:fill="FFFFFF"/>
            <w:tcMar>
              <w:top w:w="80" w:type="dxa"/>
              <w:bottom w:w="80" w:type="dxa"/>
              <w:left w:w="100" w:type="dxa"/>
              <w:right w:w="100" w:type="dxa"/>
            </w:tcMar>
          </w:tcPr>
          <w:p>
            <w:pPr>
              <w:spacing w:line="300" w:lineRule="exact" w:after="20"/>
            </w:pPr>
            <w:r>
              <w:rPr>
                <w:rFonts w:ascii="Microsoft YaHei" w:hAnsi="Microsoft YaHei" w:eastAsia="Microsoft YaHei" w:cs="Microsoft YaHei"/>
                <w:b w:val="0"/>
                <w:color w:val="000000"/>
                <w:sz w:val="21"/>
              </w:rPr>
              <w:t>17</w:t>
            </w:r>
          </w:p>
        </w:tc>
        <w:tc>
          <w:tcPr>
            <w:tcW w:type="dxa" w:w="3175"/>
            <w:vAlign w:val="center"/>
            <w:shd w:fill="FFFFFF"/>
            <w:tcMar>
              <w:top w:w="80" w:type="dxa"/>
              <w:bottom w:w="80" w:type="dxa"/>
              <w:left w:w="100" w:type="dxa"/>
              <w:right w:w="100" w:type="dxa"/>
            </w:tcMar>
          </w:tcPr>
          <w:p>
            <w:pPr>
              <w:spacing w:line="300" w:lineRule="exact" w:after="20"/>
            </w:pPr>
            <w:r>
              <w:rPr>
                <w:rFonts w:ascii="Microsoft YaHei" w:hAnsi="Microsoft YaHei" w:eastAsia="Microsoft YaHei" w:cs="Microsoft YaHei"/>
                <w:b w:val="0"/>
                <w:color w:val="000000"/>
                <w:sz w:val="21"/>
              </w:rPr>
              <w:t>一部戏，可以先看其中一段</w:t>
            </w:r>
          </w:p>
        </w:tc>
        <w:tc>
          <w:tcPr>
            <w:tcW w:type="dxa" w:w="4309"/>
            <w:vAlign w:val="center"/>
            <w:shd w:fill="FFFFFF"/>
            <w:tcMar>
              <w:top w:w="80" w:type="dxa"/>
              <w:bottom w:w="80" w:type="dxa"/>
              <w:left w:w="100" w:type="dxa"/>
              <w:right w:w="100" w:type="dxa"/>
            </w:tcMar>
          </w:tcPr>
          <w:p>
            <w:pPr>
              <w:spacing w:line="300" w:lineRule="exact" w:after="20"/>
            </w:pPr>
            <w:r>
              <w:rPr>
                <w:rFonts w:ascii="Microsoft YaHei" w:hAnsi="Microsoft YaHei" w:eastAsia="Microsoft YaHei" w:cs="Microsoft YaHei"/>
                <w:b w:val="0"/>
                <w:color w:val="000000"/>
                <w:sz w:val="21"/>
              </w:rPr>
              <w:t>联系已看晚会选段，听清节选与整部故事的关系，再把目光转回戏台工艺。</w:t>
            </w:r>
          </w:p>
        </w:tc>
      </w:tr>
      <w:tr>
        <w:trPr>
          <w:cantSplit/>
        </w:trPr>
        <w:tc>
          <w:tcPr>
            <w:tcW w:type="dxa" w:w="1304"/>
            <w:vAlign w:val="center"/>
            <w:shd w:fill="FFFFFF"/>
            <w:tcMar>
              <w:top w:w="80" w:type="dxa"/>
              <w:bottom w:w="80" w:type="dxa"/>
              <w:left w:w="100" w:type="dxa"/>
              <w:right w:w="100" w:type="dxa"/>
            </w:tcMar>
          </w:tcPr>
          <w:p>
            <w:pPr>
              <w:spacing w:line="300" w:lineRule="exact" w:after="20"/>
              <w:jc w:val="center"/>
            </w:pPr>
            <w:r>
              <w:rPr>
                <w:rFonts w:ascii="Microsoft YaHei" w:hAnsi="Microsoft YaHei" w:eastAsia="Microsoft YaHei" w:cs="Microsoft YaHei"/>
                <w:b w:val="0"/>
                <w:color w:val="000000"/>
                <w:sz w:val="21"/>
              </w:rPr>
              <w:t>37—40</w:t>
            </w:r>
          </w:p>
        </w:tc>
        <w:tc>
          <w:tcPr>
            <w:tcW w:type="dxa" w:w="964"/>
            <w:vAlign w:val="center"/>
            <w:shd w:fill="FFFFFF"/>
            <w:tcMar>
              <w:top w:w="80" w:type="dxa"/>
              <w:bottom w:w="80" w:type="dxa"/>
              <w:left w:w="100" w:type="dxa"/>
              <w:right w:w="100" w:type="dxa"/>
            </w:tcMar>
          </w:tcPr>
          <w:p>
            <w:pPr>
              <w:spacing w:line="300" w:lineRule="exact" w:after="20"/>
            </w:pPr>
            <w:r>
              <w:rPr>
                <w:rFonts w:ascii="Microsoft YaHei" w:hAnsi="Microsoft YaHei" w:eastAsia="Microsoft YaHei" w:cs="Microsoft YaHei"/>
                <w:b w:val="0"/>
                <w:color w:val="000000"/>
                <w:sz w:val="21"/>
              </w:rPr>
              <w:t>18</w:t>
            </w:r>
          </w:p>
        </w:tc>
        <w:tc>
          <w:tcPr>
            <w:tcW w:type="dxa" w:w="3175"/>
            <w:vAlign w:val="center"/>
            <w:shd w:fill="FFFFFF"/>
            <w:tcMar>
              <w:top w:w="80" w:type="dxa"/>
              <w:bottom w:w="80" w:type="dxa"/>
              <w:left w:w="100" w:type="dxa"/>
              <w:right w:w="100" w:type="dxa"/>
            </w:tcMar>
          </w:tcPr>
          <w:p>
            <w:pPr>
              <w:spacing w:line="300" w:lineRule="exact" w:after="20"/>
            </w:pPr>
            <w:r>
              <w:rPr>
                <w:rFonts w:ascii="Microsoft YaHei" w:hAnsi="Microsoft YaHei" w:eastAsia="Microsoft YaHei" w:cs="Microsoft YaHei"/>
                <w:b w:val="0"/>
                <w:color w:val="000000"/>
                <w:sz w:val="21"/>
              </w:rPr>
              <w:t>红与金，是手艺做出来的</w:t>
            </w:r>
          </w:p>
        </w:tc>
        <w:tc>
          <w:tcPr>
            <w:tcW w:type="dxa" w:w="4309"/>
            <w:vAlign w:val="center"/>
            <w:shd w:fill="FFFFFF"/>
            <w:tcMar>
              <w:top w:w="80" w:type="dxa"/>
              <w:bottom w:w="80" w:type="dxa"/>
              <w:left w:w="100" w:type="dxa"/>
              <w:right w:w="100" w:type="dxa"/>
            </w:tcMar>
          </w:tcPr>
          <w:p>
            <w:pPr>
              <w:spacing w:line="300" w:lineRule="exact" w:after="20"/>
            </w:pPr>
            <w:r>
              <w:rPr>
                <w:rFonts w:ascii="Microsoft YaHei" w:hAnsi="Microsoft YaHei" w:eastAsia="Microsoft YaHei" w:cs="Microsoft YaHei"/>
                <w:b w:val="0"/>
                <w:color w:val="000000"/>
                <w:sz w:val="21"/>
              </w:rPr>
              <w:t>同桌各指一处可见凸起或红金交界，教师说明名称与工艺；不从照片猜制作流程。</w:t>
            </w:r>
          </w:p>
        </w:tc>
      </w:tr>
      <w:tr>
        <w:trPr>
          <w:cantSplit/>
        </w:trPr>
        <w:tc>
          <w:tcPr>
            <w:tcW w:type="dxa" w:w="1304"/>
            <w:vAlign w:val="center"/>
            <w:shd w:fill="FFFFFF"/>
            <w:tcMar>
              <w:top w:w="80" w:type="dxa"/>
              <w:bottom w:w="80" w:type="dxa"/>
              <w:left w:w="100" w:type="dxa"/>
              <w:right w:w="100" w:type="dxa"/>
            </w:tcMar>
          </w:tcPr>
          <w:p>
            <w:pPr>
              <w:spacing w:line="300" w:lineRule="exact" w:after="20"/>
              <w:jc w:val="center"/>
            </w:pPr>
            <w:r>
              <w:rPr>
                <w:rFonts w:ascii="Microsoft YaHei" w:hAnsi="Microsoft YaHei" w:eastAsia="Microsoft YaHei" w:cs="Microsoft YaHei"/>
                <w:b w:val="0"/>
                <w:color w:val="000000"/>
                <w:sz w:val="21"/>
              </w:rPr>
              <w:t>40—42</w:t>
            </w:r>
          </w:p>
        </w:tc>
        <w:tc>
          <w:tcPr>
            <w:tcW w:type="dxa" w:w="964"/>
            <w:vAlign w:val="center"/>
            <w:shd w:fill="FFFFFF"/>
            <w:tcMar>
              <w:top w:w="80" w:type="dxa"/>
              <w:bottom w:w="80" w:type="dxa"/>
              <w:left w:w="100" w:type="dxa"/>
              <w:right w:w="100" w:type="dxa"/>
            </w:tcMar>
          </w:tcPr>
          <w:p>
            <w:pPr>
              <w:spacing w:line="300" w:lineRule="exact" w:after="20"/>
            </w:pPr>
            <w:r>
              <w:rPr>
                <w:rFonts w:ascii="Microsoft YaHei" w:hAnsi="Microsoft YaHei" w:eastAsia="Microsoft YaHei" w:cs="Microsoft YaHei"/>
                <w:b w:val="0"/>
                <w:color w:val="000000"/>
                <w:sz w:val="21"/>
              </w:rPr>
              <w:t>19</w:t>
            </w:r>
          </w:p>
        </w:tc>
        <w:tc>
          <w:tcPr>
            <w:tcW w:type="dxa" w:w="3175"/>
            <w:vAlign w:val="center"/>
            <w:shd w:fill="FFFFFF"/>
            <w:tcMar>
              <w:top w:w="80" w:type="dxa"/>
              <w:bottom w:w="80" w:type="dxa"/>
              <w:left w:w="100" w:type="dxa"/>
              <w:right w:w="100" w:type="dxa"/>
            </w:tcMar>
          </w:tcPr>
          <w:p>
            <w:pPr>
              <w:spacing w:line="300" w:lineRule="exact" w:after="20"/>
            </w:pPr>
            <w:r>
              <w:rPr>
                <w:rFonts w:ascii="Microsoft YaHei" w:hAnsi="Microsoft YaHei" w:eastAsia="Microsoft YaHei" w:cs="Microsoft YaHei"/>
                <w:b w:val="0"/>
                <w:color w:val="000000"/>
                <w:sz w:val="21"/>
              </w:rPr>
              <w:t>戏台上方，木件层层相接</w:t>
            </w:r>
          </w:p>
        </w:tc>
        <w:tc>
          <w:tcPr>
            <w:tcW w:type="dxa" w:w="4309"/>
            <w:vAlign w:val="center"/>
            <w:shd w:fill="FFFFFF"/>
            <w:tcMar>
              <w:top w:w="80" w:type="dxa"/>
              <w:bottom w:w="80" w:type="dxa"/>
              <w:left w:w="100" w:type="dxa"/>
              <w:right w:w="100" w:type="dxa"/>
            </w:tcMar>
          </w:tcPr>
          <w:p>
            <w:pPr>
              <w:spacing w:line="300" w:lineRule="exact" w:after="20"/>
            </w:pPr>
            <w:r>
              <w:rPr>
                <w:rFonts w:ascii="Microsoft YaHei" w:hAnsi="Microsoft YaHei" w:eastAsia="Microsoft YaHei" w:cs="Microsoft YaHei"/>
                <w:b w:val="0"/>
                <w:color w:val="000000"/>
                <w:sz w:val="21"/>
              </w:rPr>
              <w:t>每人从外向内沿一条木件排列指到中心，听教师核对；不数层、不记术语。</w:t>
            </w:r>
          </w:p>
        </w:tc>
      </w:tr>
      <w:tr>
        <w:trPr>
          <w:cantSplit/>
        </w:trPr>
        <w:tc>
          <w:tcPr>
            <w:tcW w:type="dxa" w:w="1304"/>
            <w:vAlign w:val="center"/>
            <w:shd w:fill="FFFFFF"/>
            <w:tcMar>
              <w:top w:w="80" w:type="dxa"/>
              <w:bottom w:w="80" w:type="dxa"/>
              <w:left w:w="100" w:type="dxa"/>
              <w:right w:w="100" w:type="dxa"/>
            </w:tcMar>
          </w:tcPr>
          <w:p>
            <w:pPr>
              <w:spacing w:line="300" w:lineRule="exact" w:after="20"/>
              <w:jc w:val="center"/>
            </w:pPr>
            <w:r>
              <w:rPr>
                <w:rFonts w:ascii="Microsoft YaHei" w:hAnsi="Microsoft YaHei" w:eastAsia="Microsoft YaHei" w:cs="Microsoft YaHei"/>
                <w:b w:val="0"/>
                <w:color w:val="000000"/>
                <w:sz w:val="21"/>
              </w:rPr>
              <w:t>42—44</w:t>
            </w:r>
          </w:p>
        </w:tc>
        <w:tc>
          <w:tcPr>
            <w:tcW w:type="dxa" w:w="964"/>
            <w:vAlign w:val="center"/>
            <w:shd w:fill="FFFFFF"/>
            <w:tcMar>
              <w:top w:w="80" w:type="dxa"/>
              <w:bottom w:w="80" w:type="dxa"/>
              <w:left w:w="100" w:type="dxa"/>
              <w:right w:w="100" w:type="dxa"/>
            </w:tcMar>
          </w:tcPr>
          <w:p>
            <w:pPr>
              <w:spacing w:line="300" w:lineRule="exact" w:after="20"/>
            </w:pPr>
            <w:r>
              <w:rPr>
                <w:rFonts w:ascii="Microsoft YaHei" w:hAnsi="Microsoft YaHei" w:eastAsia="Microsoft YaHei" w:cs="Microsoft YaHei"/>
                <w:b w:val="0"/>
                <w:color w:val="000000"/>
                <w:sz w:val="21"/>
              </w:rPr>
              <w:t>20</w:t>
            </w:r>
          </w:p>
        </w:tc>
        <w:tc>
          <w:tcPr>
            <w:tcW w:type="dxa" w:w="3175"/>
            <w:vAlign w:val="center"/>
            <w:shd w:fill="FFFFFF"/>
            <w:tcMar>
              <w:top w:w="80" w:type="dxa"/>
              <w:bottom w:w="80" w:type="dxa"/>
              <w:left w:w="100" w:type="dxa"/>
              <w:right w:w="100" w:type="dxa"/>
            </w:tcMar>
          </w:tcPr>
          <w:p>
            <w:pPr>
              <w:spacing w:line="300" w:lineRule="exact" w:after="20"/>
            </w:pPr>
            <w:r>
              <w:rPr>
                <w:rFonts w:ascii="Microsoft YaHei" w:hAnsi="Microsoft YaHei" w:eastAsia="Microsoft YaHei" w:cs="Microsoft YaHei"/>
                <w:b w:val="0"/>
                <w:color w:val="000000"/>
                <w:sz w:val="21"/>
              </w:rPr>
              <w:t>用途变了，后来开始修复</w:t>
            </w:r>
          </w:p>
        </w:tc>
        <w:tc>
          <w:tcPr>
            <w:tcW w:type="dxa" w:w="4309"/>
            <w:vAlign w:val="center"/>
            <w:shd w:fill="FFFFFF"/>
            <w:tcMar>
              <w:top w:w="80" w:type="dxa"/>
              <w:bottom w:w="80" w:type="dxa"/>
              <w:left w:w="100" w:type="dxa"/>
              <w:right w:w="100" w:type="dxa"/>
            </w:tcMar>
          </w:tcPr>
          <w:p>
            <w:pPr>
              <w:spacing w:line="300" w:lineRule="exact" w:after="20"/>
            </w:pPr>
            <w:r>
              <w:rPr>
                <w:rFonts w:ascii="Microsoft YaHei" w:hAnsi="Microsoft YaHei" w:eastAsia="Microsoft YaHei" w:cs="Microsoft YaHei"/>
                <w:b w:val="0"/>
                <w:color w:val="000000"/>
                <w:sz w:val="21"/>
              </w:rPr>
              <w:t>跟着教师理清用途变化、移交修缮、开放的先后，分清照片与讲述记录。</w:t>
            </w:r>
          </w:p>
        </w:tc>
      </w:tr>
      <w:tr>
        <w:trPr>
          <w:cantSplit/>
        </w:trPr>
        <w:tc>
          <w:tcPr>
            <w:tcW w:type="dxa" w:w="1304"/>
            <w:vAlign w:val="center"/>
            <w:shd w:fill="FFFFFF"/>
            <w:tcMar>
              <w:top w:w="80" w:type="dxa"/>
              <w:bottom w:w="80" w:type="dxa"/>
              <w:left w:w="100" w:type="dxa"/>
              <w:right w:w="100" w:type="dxa"/>
            </w:tcMar>
          </w:tcPr>
          <w:p>
            <w:pPr>
              <w:spacing w:line="300" w:lineRule="exact" w:after="20"/>
              <w:jc w:val="center"/>
            </w:pPr>
            <w:r>
              <w:rPr>
                <w:rFonts w:ascii="Microsoft YaHei" w:hAnsi="Microsoft YaHei" w:eastAsia="Microsoft YaHei" w:cs="Microsoft YaHei"/>
                <w:b w:val="0"/>
                <w:color w:val="000000"/>
                <w:sz w:val="21"/>
              </w:rPr>
              <w:t>44—46</w:t>
            </w:r>
          </w:p>
        </w:tc>
        <w:tc>
          <w:tcPr>
            <w:tcW w:type="dxa" w:w="964"/>
            <w:vAlign w:val="center"/>
            <w:shd w:fill="FFFFFF"/>
            <w:tcMar>
              <w:top w:w="80" w:type="dxa"/>
              <w:bottom w:w="80" w:type="dxa"/>
              <w:left w:w="100" w:type="dxa"/>
              <w:right w:w="100" w:type="dxa"/>
            </w:tcMar>
          </w:tcPr>
          <w:p>
            <w:pPr>
              <w:spacing w:line="300" w:lineRule="exact" w:after="20"/>
            </w:pPr>
            <w:r>
              <w:rPr>
                <w:rFonts w:ascii="Microsoft YaHei" w:hAnsi="Microsoft YaHei" w:eastAsia="Microsoft YaHei" w:cs="Microsoft YaHei"/>
                <w:b w:val="0"/>
                <w:color w:val="000000"/>
                <w:sz w:val="21"/>
              </w:rPr>
              <w:t>21</w:t>
            </w:r>
          </w:p>
        </w:tc>
        <w:tc>
          <w:tcPr>
            <w:tcW w:type="dxa" w:w="3175"/>
            <w:vAlign w:val="center"/>
            <w:shd w:fill="FFFFFF"/>
            <w:tcMar>
              <w:top w:w="80" w:type="dxa"/>
              <w:bottom w:w="80" w:type="dxa"/>
              <w:left w:w="100" w:type="dxa"/>
              <w:right w:w="100" w:type="dxa"/>
            </w:tcMar>
          </w:tcPr>
          <w:p>
            <w:pPr>
              <w:spacing w:line="300" w:lineRule="exact" w:after="20"/>
            </w:pPr>
            <w:r>
              <w:rPr>
                <w:rFonts w:ascii="Microsoft YaHei" w:hAnsi="Microsoft YaHei" w:eastAsia="Microsoft YaHei" w:cs="Microsoft YaHei"/>
                <w:b w:val="0"/>
                <w:color w:val="000000"/>
                <w:sz w:val="21"/>
              </w:rPr>
              <w:t>约三十年后，又需要修缮</w:t>
            </w:r>
          </w:p>
        </w:tc>
        <w:tc>
          <w:tcPr>
            <w:tcW w:type="dxa" w:w="4309"/>
            <w:vAlign w:val="center"/>
            <w:shd w:fill="FFFFFF"/>
            <w:tcMar>
              <w:top w:w="80" w:type="dxa"/>
              <w:bottom w:w="80" w:type="dxa"/>
              <w:left w:w="100" w:type="dxa"/>
              <w:right w:w="100" w:type="dxa"/>
            </w:tcMar>
          </w:tcPr>
          <w:p>
            <w:pPr>
              <w:spacing w:line="300" w:lineRule="exact" w:after="20"/>
            </w:pPr>
            <w:r>
              <w:rPr>
                <w:rFonts w:ascii="Microsoft YaHei" w:hAnsi="Microsoft YaHei" w:eastAsia="Microsoft YaHei" w:cs="Microsoft YaHei"/>
                <w:b w:val="0"/>
                <w:color w:val="000000"/>
                <w:sz w:val="21"/>
              </w:rPr>
              <w:t>看工作人员检查的位置，听资料说明病害与再次修缮的原因；不凭照片诊断。</w:t>
            </w:r>
          </w:p>
        </w:tc>
      </w:tr>
      <w:tr>
        <w:trPr>
          <w:cantSplit/>
        </w:trPr>
        <w:tc>
          <w:tcPr>
            <w:tcW w:type="dxa" w:w="1304"/>
            <w:vAlign w:val="center"/>
            <w:shd w:fill="FFFFFF"/>
            <w:tcMar>
              <w:top w:w="80" w:type="dxa"/>
              <w:bottom w:w="80" w:type="dxa"/>
              <w:left w:w="100" w:type="dxa"/>
              <w:right w:w="100" w:type="dxa"/>
            </w:tcMar>
          </w:tcPr>
          <w:p>
            <w:pPr>
              <w:spacing w:line="300" w:lineRule="exact" w:after="20"/>
              <w:jc w:val="center"/>
            </w:pPr>
            <w:r>
              <w:rPr>
                <w:rFonts w:ascii="Microsoft YaHei" w:hAnsi="Microsoft YaHei" w:eastAsia="Microsoft YaHei" w:cs="Microsoft YaHei"/>
                <w:b w:val="0"/>
                <w:color w:val="000000"/>
                <w:sz w:val="21"/>
              </w:rPr>
              <w:t>46—49</w:t>
            </w:r>
          </w:p>
        </w:tc>
        <w:tc>
          <w:tcPr>
            <w:tcW w:type="dxa" w:w="964"/>
            <w:vAlign w:val="center"/>
            <w:shd w:fill="FFFFFF"/>
            <w:tcMar>
              <w:top w:w="80" w:type="dxa"/>
              <w:bottom w:w="80" w:type="dxa"/>
              <w:left w:w="100" w:type="dxa"/>
              <w:right w:w="100" w:type="dxa"/>
            </w:tcMar>
          </w:tcPr>
          <w:p>
            <w:pPr>
              <w:spacing w:line="300" w:lineRule="exact" w:after="20"/>
            </w:pPr>
            <w:r>
              <w:rPr>
                <w:rFonts w:ascii="Microsoft YaHei" w:hAnsi="Microsoft YaHei" w:eastAsia="Microsoft YaHei" w:cs="Microsoft YaHei"/>
                <w:b w:val="0"/>
                <w:color w:val="000000"/>
                <w:sz w:val="21"/>
              </w:rPr>
              <w:t>22</w:t>
            </w:r>
          </w:p>
        </w:tc>
        <w:tc>
          <w:tcPr>
            <w:tcW w:type="dxa" w:w="3175"/>
            <w:vAlign w:val="center"/>
            <w:shd w:fill="FFFFFF"/>
            <w:tcMar>
              <w:top w:w="80" w:type="dxa"/>
              <w:bottom w:w="80" w:type="dxa"/>
              <w:left w:w="100" w:type="dxa"/>
              <w:right w:w="100" w:type="dxa"/>
            </w:tcMar>
          </w:tcPr>
          <w:p>
            <w:pPr>
              <w:spacing w:line="300" w:lineRule="exact" w:after="20"/>
            </w:pPr>
            <w:r>
              <w:rPr>
                <w:rFonts w:ascii="Microsoft YaHei" w:hAnsi="Microsoft YaHei" w:eastAsia="Microsoft YaHei" w:cs="Microsoft YaHei"/>
                <w:b w:val="0"/>
                <w:color w:val="000000"/>
                <w:sz w:val="21"/>
              </w:rPr>
              <w:t>跟着师傅，看一扇窗怎样处理</w:t>
            </w:r>
          </w:p>
        </w:tc>
        <w:tc>
          <w:tcPr>
            <w:tcW w:type="dxa" w:w="4309"/>
            <w:vAlign w:val="center"/>
            <w:shd w:fill="FFFFFF"/>
            <w:tcMar>
              <w:top w:w="80" w:type="dxa"/>
              <w:bottom w:w="80" w:type="dxa"/>
              <w:left w:w="100" w:type="dxa"/>
              <w:right w:w="100" w:type="dxa"/>
            </w:tcMar>
          </w:tcPr>
          <w:p>
            <w:pPr>
              <w:spacing w:line="300" w:lineRule="exact" w:after="20"/>
            </w:pPr>
            <w:r>
              <w:rPr>
                <w:rFonts w:ascii="Microsoft YaHei" w:hAnsi="Microsoft YaHei" w:eastAsia="Microsoft YaHei" w:cs="Microsoft YaHei"/>
                <w:b w:val="0"/>
                <w:color w:val="000000"/>
                <w:sz w:val="21"/>
              </w:rPr>
              <w:t>看师傅手部与构件接触的位置，听清清理残漆的资料说明；不再另做一次同桌找细节。</w:t>
            </w:r>
          </w:p>
        </w:tc>
      </w:tr>
      <w:tr>
        <w:trPr>
          <w:cantSplit/>
        </w:trPr>
        <w:tc>
          <w:tcPr>
            <w:tcW w:type="dxa" w:w="1304"/>
            <w:vAlign w:val="center"/>
            <w:shd w:fill="FFFFFF"/>
            <w:tcMar>
              <w:top w:w="80" w:type="dxa"/>
              <w:bottom w:w="80" w:type="dxa"/>
              <w:left w:w="100" w:type="dxa"/>
              <w:right w:w="100" w:type="dxa"/>
            </w:tcMar>
          </w:tcPr>
          <w:p>
            <w:pPr>
              <w:spacing w:line="300" w:lineRule="exact" w:after="20"/>
              <w:jc w:val="center"/>
            </w:pPr>
            <w:r>
              <w:rPr>
                <w:rFonts w:ascii="Microsoft YaHei" w:hAnsi="Microsoft YaHei" w:eastAsia="Microsoft YaHei" w:cs="Microsoft YaHei"/>
                <w:b w:val="0"/>
                <w:color w:val="000000"/>
                <w:sz w:val="21"/>
              </w:rPr>
              <w:t>49—51</w:t>
            </w:r>
          </w:p>
        </w:tc>
        <w:tc>
          <w:tcPr>
            <w:tcW w:type="dxa" w:w="964"/>
            <w:vAlign w:val="center"/>
            <w:shd w:fill="FFFFFF"/>
            <w:tcMar>
              <w:top w:w="80" w:type="dxa"/>
              <w:bottom w:w="80" w:type="dxa"/>
              <w:left w:w="100" w:type="dxa"/>
              <w:right w:w="100" w:type="dxa"/>
            </w:tcMar>
          </w:tcPr>
          <w:p>
            <w:pPr>
              <w:spacing w:line="300" w:lineRule="exact" w:after="20"/>
            </w:pPr>
            <w:r>
              <w:rPr>
                <w:rFonts w:ascii="Microsoft YaHei" w:hAnsi="Microsoft YaHei" w:eastAsia="Microsoft YaHei" w:cs="Microsoft YaHei"/>
                <w:b w:val="0"/>
                <w:color w:val="000000"/>
                <w:sz w:val="21"/>
              </w:rPr>
              <w:t>23</w:t>
            </w:r>
          </w:p>
        </w:tc>
        <w:tc>
          <w:tcPr>
            <w:tcW w:type="dxa" w:w="3175"/>
            <w:vAlign w:val="center"/>
            <w:shd w:fill="FFFFFF"/>
            <w:tcMar>
              <w:top w:w="80" w:type="dxa"/>
              <w:bottom w:w="80" w:type="dxa"/>
              <w:left w:w="100" w:type="dxa"/>
              <w:right w:w="100" w:type="dxa"/>
            </w:tcMar>
          </w:tcPr>
          <w:p>
            <w:pPr>
              <w:spacing w:line="300" w:lineRule="exact" w:after="20"/>
            </w:pPr>
            <w:r>
              <w:rPr>
                <w:rFonts w:ascii="Microsoft YaHei" w:hAnsi="Microsoft YaHei" w:eastAsia="Microsoft YaHei" w:cs="Microsoft YaHei"/>
                <w:b w:val="0"/>
                <w:color w:val="000000"/>
                <w:sz w:val="21"/>
              </w:rPr>
              <w:t>修缮后的门窗，留下了手艺</w:t>
            </w:r>
          </w:p>
        </w:tc>
        <w:tc>
          <w:tcPr>
            <w:tcW w:type="dxa" w:w="4309"/>
            <w:vAlign w:val="center"/>
            <w:shd w:fill="FFFFFF"/>
            <w:tcMar>
              <w:top w:w="80" w:type="dxa"/>
              <w:bottom w:w="80" w:type="dxa"/>
              <w:left w:w="100" w:type="dxa"/>
              <w:right w:w="100" w:type="dxa"/>
            </w:tcMar>
          </w:tcPr>
          <w:p>
            <w:pPr>
              <w:spacing w:line="300" w:lineRule="exact" w:after="20"/>
            </w:pPr>
            <w:r>
              <w:rPr>
                <w:rFonts w:ascii="Microsoft YaHei" w:hAnsi="Microsoft YaHei" w:eastAsia="Microsoft YaHei" w:cs="Microsoft YaHei"/>
                <w:b w:val="0"/>
                <w:color w:val="000000"/>
                <w:sz w:val="21"/>
              </w:rPr>
              <w:t>先独立指一处可见形状或起伏，同桌各指一处并说短词，听教师核对；不据此鉴定原件。</w:t>
            </w:r>
          </w:p>
        </w:tc>
      </w:tr>
      <w:tr>
        <w:trPr>
          <w:cantSplit/>
        </w:trPr>
        <w:tc>
          <w:tcPr>
            <w:tcW w:type="dxa" w:w="1304"/>
            <w:vAlign w:val="center"/>
            <w:shd w:fill="FFFFFF"/>
            <w:tcMar>
              <w:top w:w="80" w:type="dxa"/>
              <w:bottom w:w="80" w:type="dxa"/>
              <w:left w:w="100" w:type="dxa"/>
              <w:right w:w="100" w:type="dxa"/>
            </w:tcMar>
          </w:tcPr>
          <w:p>
            <w:pPr>
              <w:spacing w:line="300" w:lineRule="exact" w:after="20"/>
              <w:jc w:val="center"/>
            </w:pPr>
            <w:r>
              <w:rPr>
                <w:rFonts w:ascii="Microsoft YaHei" w:hAnsi="Microsoft YaHei" w:eastAsia="Microsoft YaHei" w:cs="Microsoft YaHei"/>
                <w:b w:val="0"/>
                <w:color w:val="000000"/>
                <w:sz w:val="21"/>
              </w:rPr>
              <w:t>51—53</w:t>
            </w:r>
          </w:p>
        </w:tc>
        <w:tc>
          <w:tcPr>
            <w:tcW w:type="dxa" w:w="964"/>
            <w:vAlign w:val="center"/>
            <w:shd w:fill="FFFFFF"/>
            <w:tcMar>
              <w:top w:w="80" w:type="dxa"/>
              <w:bottom w:w="80" w:type="dxa"/>
              <w:left w:w="100" w:type="dxa"/>
              <w:right w:w="100" w:type="dxa"/>
            </w:tcMar>
          </w:tcPr>
          <w:p>
            <w:pPr>
              <w:spacing w:line="300" w:lineRule="exact" w:after="20"/>
            </w:pPr>
            <w:r>
              <w:rPr>
                <w:rFonts w:ascii="Microsoft YaHei" w:hAnsi="Microsoft YaHei" w:eastAsia="Microsoft YaHei" w:cs="Microsoft YaHei"/>
                <w:b w:val="0"/>
                <w:color w:val="000000"/>
                <w:sz w:val="21"/>
              </w:rPr>
              <w:t>24</w:t>
            </w:r>
          </w:p>
        </w:tc>
        <w:tc>
          <w:tcPr>
            <w:tcW w:type="dxa" w:w="3175"/>
            <w:vAlign w:val="center"/>
            <w:shd w:fill="FFFFFF"/>
            <w:tcMar>
              <w:top w:w="80" w:type="dxa"/>
              <w:bottom w:w="80" w:type="dxa"/>
              <w:left w:w="100" w:type="dxa"/>
              <w:right w:w="100" w:type="dxa"/>
            </w:tcMar>
          </w:tcPr>
          <w:p>
            <w:pPr>
              <w:spacing w:line="300" w:lineRule="exact" w:after="20"/>
            </w:pPr>
            <w:r>
              <w:rPr>
                <w:rFonts w:ascii="Microsoft YaHei" w:hAnsi="Microsoft YaHei" w:eastAsia="Microsoft YaHei" w:cs="Microsoft YaHei"/>
                <w:b w:val="0"/>
                <w:color w:val="000000"/>
                <w:sz w:val="21"/>
              </w:rPr>
              <w:t>回看门窗修缮的工序与细节</w:t>
            </w:r>
          </w:p>
        </w:tc>
        <w:tc>
          <w:tcPr>
            <w:tcW w:type="dxa" w:w="4309"/>
            <w:vAlign w:val="center"/>
            <w:shd w:fill="FFFFFF"/>
            <w:tcMar>
              <w:top w:w="80" w:type="dxa"/>
              <w:bottom w:w="80" w:type="dxa"/>
              <w:left w:w="100" w:type="dxa"/>
              <w:right w:w="100" w:type="dxa"/>
            </w:tcMar>
          </w:tcPr>
          <w:p>
            <w:pPr>
              <w:spacing w:line="300" w:lineRule="exact" w:after="20"/>
            </w:pPr>
            <w:r>
              <w:rPr>
                <w:rFonts w:ascii="Microsoft YaHei" w:hAnsi="Microsoft YaHei" w:eastAsia="Microsoft YaHei" w:cs="Microsoft YaHei"/>
                <w:b w:val="0"/>
                <w:color w:val="000000"/>
                <w:sz w:val="21"/>
              </w:rPr>
              <w:t>在明确假设下独立指出会消失的特点，同桌各说一处；根据教师反馈区分丢失特点与新旧表面。</w:t>
            </w:r>
          </w:p>
        </w:tc>
      </w:tr>
      <w:tr>
        <w:trPr>
          <w:cantSplit/>
        </w:trPr>
        <w:tc>
          <w:tcPr>
            <w:tcW w:type="dxa" w:w="1304"/>
            <w:vAlign w:val="center"/>
            <w:shd w:fill="FFFFFF"/>
            <w:tcMar>
              <w:top w:w="80" w:type="dxa"/>
              <w:bottom w:w="80" w:type="dxa"/>
              <w:left w:w="100" w:type="dxa"/>
              <w:right w:w="100" w:type="dxa"/>
            </w:tcMar>
          </w:tcPr>
          <w:p>
            <w:pPr>
              <w:spacing w:line="300" w:lineRule="exact" w:after="20"/>
              <w:jc w:val="center"/>
            </w:pPr>
            <w:r>
              <w:rPr>
                <w:rFonts w:ascii="Microsoft YaHei" w:hAnsi="Microsoft YaHei" w:eastAsia="Microsoft YaHei" w:cs="Microsoft YaHei"/>
                <w:b w:val="0"/>
                <w:color w:val="000000"/>
                <w:sz w:val="21"/>
              </w:rPr>
              <w:t>53—56</w:t>
            </w:r>
          </w:p>
        </w:tc>
        <w:tc>
          <w:tcPr>
            <w:tcW w:type="dxa" w:w="964"/>
            <w:vAlign w:val="center"/>
            <w:shd w:fill="FFFFFF"/>
            <w:tcMar>
              <w:top w:w="80" w:type="dxa"/>
              <w:bottom w:w="80" w:type="dxa"/>
              <w:left w:w="100" w:type="dxa"/>
              <w:right w:w="100" w:type="dxa"/>
            </w:tcMar>
          </w:tcPr>
          <w:p>
            <w:pPr>
              <w:spacing w:line="300" w:lineRule="exact" w:after="20"/>
            </w:pPr>
            <w:r>
              <w:rPr>
                <w:rFonts w:ascii="Microsoft YaHei" w:hAnsi="Microsoft YaHei" w:eastAsia="Microsoft YaHei" w:cs="Microsoft YaHei"/>
                <w:b w:val="0"/>
                <w:color w:val="000000"/>
                <w:sz w:val="21"/>
              </w:rPr>
              <w:t>25</w:t>
            </w:r>
          </w:p>
        </w:tc>
        <w:tc>
          <w:tcPr>
            <w:tcW w:type="dxa" w:w="3175"/>
            <w:vAlign w:val="center"/>
            <w:shd w:fill="FFFFFF"/>
            <w:tcMar>
              <w:top w:w="80" w:type="dxa"/>
              <w:bottom w:w="80" w:type="dxa"/>
              <w:left w:w="100" w:type="dxa"/>
              <w:right w:w="100" w:type="dxa"/>
            </w:tcMar>
          </w:tcPr>
          <w:p>
            <w:pPr>
              <w:spacing w:line="300" w:lineRule="exact" w:after="20"/>
            </w:pPr>
            <w:r>
              <w:rPr>
                <w:rFonts w:ascii="Microsoft YaHei" w:hAnsi="Microsoft YaHei" w:eastAsia="Microsoft YaHei" w:cs="Microsoft YaHei"/>
                <w:b w:val="0"/>
                <w:color w:val="000000"/>
                <w:sz w:val="21"/>
              </w:rPr>
              <w:t>百年戏台，又迎来掌声</w:t>
            </w:r>
          </w:p>
        </w:tc>
        <w:tc>
          <w:tcPr>
            <w:tcW w:type="dxa" w:w="4309"/>
            <w:vAlign w:val="center"/>
            <w:shd w:fill="FFFFFF"/>
            <w:tcMar>
              <w:top w:w="80" w:type="dxa"/>
              <w:bottom w:w="80" w:type="dxa"/>
              <w:left w:w="100" w:type="dxa"/>
              <w:right w:w="100" w:type="dxa"/>
            </w:tcMar>
          </w:tcPr>
          <w:p>
            <w:pPr>
              <w:spacing w:line="300" w:lineRule="exact" w:after="20"/>
            </w:pPr>
            <w:r>
              <w:rPr>
                <w:rFonts w:ascii="Microsoft YaHei" w:hAnsi="Microsoft YaHei" w:eastAsia="Microsoft YaHei" w:cs="Microsoft YaHei"/>
                <w:b w:val="0"/>
                <w:color w:val="000000"/>
                <w:sz w:val="21"/>
              </w:rPr>
              <w:t>从真实演出照片指认演员位置，联系已讲空间说明戏台怎样继续使用。</w:t>
            </w:r>
          </w:p>
        </w:tc>
      </w:tr>
      <w:tr>
        <w:trPr>
          <w:cantSplit/>
        </w:trPr>
        <w:tc>
          <w:tcPr>
            <w:tcW w:type="dxa" w:w="1304"/>
            <w:vAlign w:val="center"/>
            <w:shd w:fill="FFFFFF"/>
            <w:tcMar>
              <w:top w:w="80" w:type="dxa"/>
              <w:bottom w:w="80" w:type="dxa"/>
              <w:left w:w="100" w:type="dxa"/>
              <w:right w:w="100" w:type="dxa"/>
            </w:tcMar>
          </w:tcPr>
          <w:p>
            <w:pPr>
              <w:spacing w:line="300" w:lineRule="exact" w:after="20"/>
              <w:jc w:val="center"/>
            </w:pPr>
            <w:r>
              <w:rPr>
                <w:rFonts w:ascii="Microsoft YaHei" w:hAnsi="Microsoft YaHei" w:eastAsia="Microsoft YaHei" w:cs="Microsoft YaHei"/>
                <w:b w:val="0"/>
                <w:color w:val="000000"/>
                <w:sz w:val="21"/>
              </w:rPr>
              <w:t>56—59</w:t>
            </w:r>
          </w:p>
        </w:tc>
        <w:tc>
          <w:tcPr>
            <w:tcW w:type="dxa" w:w="964"/>
            <w:vAlign w:val="center"/>
            <w:shd w:fill="FFFFFF"/>
            <w:tcMar>
              <w:top w:w="80" w:type="dxa"/>
              <w:bottom w:w="80" w:type="dxa"/>
              <w:left w:w="100" w:type="dxa"/>
              <w:right w:w="100" w:type="dxa"/>
            </w:tcMar>
          </w:tcPr>
          <w:p>
            <w:pPr>
              <w:spacing w:line="300" w:lineRule="exact" w:after="20"/>
            </w:pPr>
            <w:r>
              <w:rPr>
                <w:rFonts w:ascii="Microsoft YaHei" w:hAnsi="Microsoft YaHei" w:eastAsia="Microsoft YaHei" w:cs="Microsoft YaHei"/>
                <w:b w:val="0"/>
                <w:color w:val="000000"/>
                <w:sz w:val="21"/>
              </w:rPr>
              <w:t>26</w:t>
            </w:r>
          </w:p>
        </w:tc>
        <w:tc>
          <w:tcPr>
            <w:tcW w:type="dxa" w:w="3175"/>
            <w:vAlign w:val="center"/>
            <w:shd w:fill="FFFFFF"/>
            <w:tcMar>
              <w:top w:w="80" w:type="dxa"/>
              <w:bottom w:w="80" w:type="dxa"/>
              <w:left w:w="100" w:type="dxa"/>
              <w:right w:w="100" w:type="dxa"/>
            </w:tcMar>
          </w:tcPr>
          <w:p>
            <w:pPr>
              <w:spacing w:line="300" w:lineRule="exact" w:after="20"/>
            </w:pPr>
            <w:r>
              <w:rPr>
                <w:rFonts w:ascii="Microsoft YaHei" w:hAnsi="Microsoft YaHei" w:eastAsia="Microsoft YaHei" w:cs="Microsoft YaHei"/>
                <w:b w:val="0"/>
                <w:color w:val="000000"/>
                <w:sz w:val="21"/>
              </w:rPr>
              <w:t>有人保存建筑，也有人把戏接着唱</w:t>
            </w:r>
          </w:p>
        </w:tc>
        <w:tc>
          <w:tcPr>
            <w:tcW w:type="dxa" w:w="4309"/>
            <w:vAlign w:val="center"/>
            <w:shd w:fill="FFFFFF"/>
            <w:tcMar>
              <w:top w:w="80" w:type="dxa"/>
              <w:bottom w:w="80" w:type="dxa"/>
              <w:left w:w="100" w:type="dxa"/>
              <w:right w:w="100" w:type="dxa"/>
            </w:tcMar>
          </w:tcPr>
          <w:p>
            <w:pPr>
              <w:spacing w:line="300" w:lineRule="exact" w:after="20"/>
            </w:pPr>
            <w:r>
              <w:rPr>
                <w:rFonts w:ascii="Microsoft YaHei" w:hAnsi="Microsoft YaHei" w:eastAsia="Microsoft YaHei" w:cs="Microsoft YaHei"/>
                <w:b w:val="0"/>
                <w:color w:val="000000"/>
                <w:sz w:val="21"/>
              </w:rPr>
              <w:t>各选自己感兴趣的一处已见细节，实际向同伴介绍一次；听同伴介绍不同发现。</w:t>
            </w:r>
          </w:p>
        </w:tc>
      </w:tr>
    </w:tbl>
    <w:p>
      <w:pPr>
        <w:pageBreakBefore w:val="0"/>
        <w:widowControl/>
      </w:pPr>
    </w:p>
    <w:p>
      <w:pPr>
        <w:pStyle w:val="Heading2"/>
        <w:pageBreakBefore/>
        <w:widowControl/>
      </w:pPr>
      <w:r>
        <w:t>休息与后半课体验</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304"/>
        <w:gridCol w:w="964"/>
        <w:gridCol w:w="3175"/>
        <w:gridCol w:w="4309"/>
      </w:tblGrid>
      <w:tr>
        <w:trPr>
          <w:cantSplit/>
          <w:tblHeader/>
        </w:trPr>
        <w:tc>
          <w:tcPr>
            <w:tcW w:type="dxa" w:w="1304"/>
            <w:vAlign w:val="center"/>
            <w:shd w:fill="EFEFEF"/>
            <w:tcMar>
              <w:top w:w="80" w:type="dxa"/>
              <w:bottom w:w="80" w:type="dxa"/>
              <w:left w:w="100" w:type="dxa"/>
              <w:right w:w="100" w:type="dxa"/>
            </w:tcMar>
          </w:tcPr>
          <w:p>
            <w:pPr>
              <w:spacing w:line="300" w:lineRule="exact" w:after="20"/>
              <w:jc w:val="center"/>
            </w:pPr>
            <w:r>
              <w:rPr>
                <w:rFonts w:ascii="Microsoft YaHei" w:hAnsi="Microsoft YaHei" w:eastAsia="Microsoft YaHei" w:cs="Microsoft YaHei"/>
                <w:b/>
                <w:color w:val="000000"/>
                <w:sz w:val="21"/>
              </w:rPr>
              <w:t>时间 分钟</w:t>
            </w:r>
          </w:p>
        </w:tc>
        <w:tc>
          <w:tcPr>
            <w:tcW w:type="dxa" w:w="964"/>
            <w:vAlign w:val="center"/>
            <w:shd w:fill="EFEFEF"/>
            <w:tcMar>
              <w:top w:w="80" w:type="dxa"/>
              <w:bottom w:w="80" w:type="dxa"/>
              <w:left w:w="100" w:type="dxa"/>
              <w:right w:w="100" w:type="dxa"/>
            </w:tcMar>
          </w:tcPr>
          <w:p>
            <w:pPr>
              <w:spacing w:line="300" w:lineRule="exact" w:after="20"/>
            </w:pPr>
            <w:r>
              <w:rPr>
                <w:rFonts w:ascii="Microsoft YaHei" w:hAnsi="Microsoft YaHei" w:eastAsia="Microsoft YaHei" w:cs="Microsoft YaHei"/>
                <w:b/>
                <w:color w:val="000000"/>
                <w:sz w:val="21"/>
              </w:rPr>
              <w:t>教师页</w:t>
            </w:r>
          </w:p>
        </w:tc>
        <w:tc>
          <w:tcPr>
            <w:tcW w:type="dxa" w:w="3175"/>
            <w:vAlign w:val="center"/>
            <w:shd w:fill="EFEFEF"/>
            <w:tcMar>
              <w:top w:w="80" w:type="dxa"/>
              <w:bottom w:w="80" w:type="dxa"/>
              <w:left w:w="100" w:type="dxa"/>
              <w:right w:w="100" w:type="dxa"/>
            </w:tcMar>
          </w:tcPr>
          <w:p>
            <w:pPr>
              <w:spacing w:line="300" w:lineRule="exact" w:after="20"/>
            </w:pPr>
            <w:r>
              <w:rPr>
                <w:rFonts w:ascii="Microsoft YaHei" w:hAnsi="Microsoft YaHei" w:eastAsia="Microsoft YaHei" w:cs="Microsoft YaHei"/>
                <w:b/>
                <w:color w:val="000000"/>
                <w:sz w:val="21"/>
              </w:rPr>
              <w:t>课堂环节</w:t>
            </w:r>
          </w:p>
        </w:tc>
        <w:tc>
          <w:tcPr>
            <w:tcW w:type="dxa" w:w="4309"/>
            <w:vAlign w:val="center"/>
            <w:shd w:fill="EFEFEF"/>
            <w:tcMar>
              <w:top w:w="80" w:type="dxa"/>
              <w:bottom w:w="80" w:type="dxa"/>
              <w:left w:w="100" w:type="dxa"/>
              <w:right w:w="100" w:type="dxa"/>
            </w:tcMar>
          </w:tcPr>
          <w:p>
            <w:pPr>
              <w:spacing w:line="300" w:lineRule="exact" w:after="20"/>
            </w:pPr>
            <w:r>
              <w:rPr>
                <w:rFonts w:ascii="Microsoft YaHei" w:hAnsi="Microsoft YaHei" w:eastAsia="Microsoft YaHei" w:cs="Microsoft YaHei"/>
                <w:b/>
                <w:color w:val="000000"/>
                <w:sz w:val="21"/>
              </w:rPr>
              <w:t>学生主要活动</w:t>
            </w:r>
          </w:p>
        </w:tc>
      </w:tr>
      <w:tr>
        <w:trPr>
          <w:cantSplit/>
        </w:trPr>
        <w:tc>
          <w:tcPr>
            <w:tcW w:type="dxa" w:w="1304"/>
            <w:vAlign w:val="center"/>
            <w:shd w:fill="FFFFFF"/>
            <w:tcMar>
              <w:top w:w="80" w:type="dxa"/>
              <w:bottom w:w="80" w:type="dxa"/>
              <w:left w:w="100" w:type="dxa"/>
              <w:right w:w="100" w:type="dxa"/>
            </w:tcMar>
          </w:tcPr>
          <w:p>
            <w:pPr>
              <w:spacing w:line="300" w:lineRule="exact" w:after="20"/>
              <w:jc w:val="center"/>
            </w:pPr>
            <w:r>
              <w:rPr>
                <w:rFonts w:ascii="Microsoft YaHei" w:hAnsi="Microsoft YaHei" w:eastAsia="Microsoft YaHei" w:cs="Microsoft YaHei"/>
                <w:b w:val="0"/>
                <w:color w:val="000000"/>
                <w:sz w:val="21"/>
              </w:rPr>
              <w:t>59—69</w:t>
            </w:r>
          </w:p>
        </w:tc>
        <w:tc>
          <w:tcPr>
            <w:tcW w:type="dxa" w:w="964"/>
            <w:vAlign w:val="center"/>
            <w:shd w:fill="FFFFFF"/>
            <w:tcMar>
              <w:top w:w="80" w:type="dxa"/>
              <w:bottom w:w="80" w:type="dxa"/>
              <w:left w:w="100" w:type="dxa"/>
              <w:right w:w="100" w:type="dxa"/>
            </w:tcMar>
          </w:tcPr>
          <w:p>
            <w:pPr>
              <w:spacing w:line="300" w:lineRule="exact" w:after="20"/>
            </w:pPr>
            <w:r>
              <w:rPr>
                <w:rFonts w:ascii="Microsoft YaHei" w:hAnsi="Microsoft YaHei" w:eastAsia="Microsoft YaHei" w:cs="Microsoft YaHei"/>
                <w:b w:val="0"/>
                <w:color w:val="000000"/>
                <w:sz w:val="21"/>
              </w:rPr>
              <w:t>27</w:t>
            </w:r>
          </w:p>
        </w:tc>
        <w:tc>
          <w:tcPr>
            <w:tcW w:type="dxa" w:w="3175"/>
            <w:vAlign w:val="center"/>
            <w:shd w:fill="FFFFFF"/>
            <w:tcMar>
              <w:top w:w="80" w:type="dxa"/>
              <w:bottom w:w="80" w:type="dxa"/>
              <w:left w:w="100" w:type="dxa"/>
              <w:right w:w="100" w:type="dxa"/>
            </w:tcMar>
          </w:tcPr>
          <w:p>
            <w:pPr>
              <w:spacing w:line="300" w:lineRule="exact" w:after="20"/>
            </w:pPr>
            <w:r>
              <w:rPr>
                <w:rFonts w:ascii="Microsoft YaHei" w:hAnsi="Microsoft YaHei" w:eastAsia="Microsoft YaHei" w:cs="Microsoft YaHei"/>
                <w:b w:val="0"/>
                <w:color w:val="000000"/>
                <w:sz w:val="21"/>
              </w:rPr>
              <w:t>完整离屏休息</w:t>
            </w:r>
          </w:p>
        </w:tc>
        <w:tc>
          <w:tcPr>
            <w:tcW w:type="dxa" w:w="4309"/>
            <w:vAlign w:val="center"/>
            <w:shd w:fill="FFFFFF"/>
            <w:tcMar>
              <w:top w:w="80" w:type="dxa"/>
              <w:bottom w:w="80" w:type="dxa"/>
              <w:left w:w="100" w:type="dxa"/>
              <w:right w:w="100" w:type="dxa"/>
            </w:tcMar>
          </w:tcPr>
          <w:p>
            <w:pPr>
              <w:spacing w:line="300" w:lineRule="exact" w:after="20"/>
            </w:pPr>
            <w:r>
              <w:rPr>
                <w:rFonts w:ascii="Microsoft YaHei" w:hAnsi="Microsoft YaHei" w:eastAsia="Microsoft YaHei" w:cs="Microsoft YaHei"/>
                <w:b w:val="0"/>
                <w:color w:val="000000"/>
                <w:sz w:val="21"/>
              </w:rPr>
              <w:t>停止电脑、手册和讨论，完整离屏10分钟；自由放松，休息结束回到大屏。</w:t>
            </w:r>
          </w:p>
        </w:tc>
      </w:tr>
      <w:tr>
        <w:trPr>
          <w:cantSplit/>
        </w:trPr>
        <w:tc>
          <w:tcPr>
            <w:tcW w:type="dxa" w:w="1304"/>
            <w:vAlign w:val="center"/>
            <w:shd w:fill="FFFFFF"/>
            <w:tcMar>
              <w:top w:w="80" w:type="dxa"/>
              <w:bottom w:w="80" w:type="dxa"/>
              <w:left w:w="100" w:type="dxa"/>
              <w:right w:w="100" w:type="dxa"/>
            </w:tcMar>
          </w:tcPr>
          <w:p>
            <w:pPr>
              <w:spacing w:line="300" w:lineRule="exact" w:after="20"/>
              <w:jc w:val="center"/>
            </w:pPr>
            <w:r>
              <w:rPr>
                <w:rFonts w:ascii="Microsoft YaHei" w:hAnsi="Microsoft YaHei" w:eastAsia="Microsoft YaHei" w:cs="Microsoft YaHei"/>
                <w:b w:val="0"/>
                <w:color w:val="000000"/>
                <w:sz w:val="21"/>
              </w:rPr>
              <w:t>69—70</w:t>
            </w:r>
          </w:p>
        </w:tc>
        <w:tc>
          <w:tcPr>
            <w:tcW w:type="dxa" w:w="964"/>
            <w:vAlign w:val="center"/>
            <w:shd w:fill="FFFFFF"/>
            <w:tcMar>
              <w:top w:w="80" w:type="dxa"/>
              <w:bottom w:w="80" w:type="dxa"/>
              <w:left w:w="100" w:type="dxa"/>
              <w:right w:w="100" w:type="dxa"/>
            </w:tcMar>
          </w:tcPr>
          <w:p>
            <w:pPr>
              <w:spacing w:line="300" w:lineRule="exact" w:after="20"/>
            </w:pPr>
            <w:r>
              <w:rPr>
                <w:rFonts w:ascii="Microsoft YaHei" w:hAnsi="Microsoft YaHei" w:eastAsia="Microsoft YaHei" w:cs="Microsoft YaHei"/>
                <w:b w:val="0"/>
                <w:color w:val="000000"/>
                <w:sz w:val="21"/>
              </w:rPr>
              <w:t>28</w:t>
            </w:r>
          </w:p>
        </w:tc>
        <w:tc>
          <w:tcPr>
            <w:tcW w:type="dxa" w:w="3175"/>
            <w:vAlign w:val="center"/>
            <w:shd w:fill="FFFFFF"/>
            <w:tcMar>
              <w:top w:w="80" w:type="dxa"/>
              <w:bottom w:w="80" w:type="dxa"/>
              <w:left w:w="100" w:type="dxa"/>
              <w:right w:w="100" w:type="dxa"/>
            </w:tcMar>
          </w:tcPr>
          <w:p>
            <w:pPr>
              <w:spacing w:line="300" w:lineRule="exact" w:after="20"/>
            </w:pPr>
            <w:r>
              <w:rPr>
                <w:rFonts w:ascii="Microsoft YaHei" w:hAnsi="Microsoft YaHei" w:eastAsia="Microsoft YaHei" w:cs="Microsoft YaHei"/>
                <w:b w:val="0"/>
                <w:color w:val="000000"/>
                <w:sz w:val="21"/>
              </w:rPr>
              <w:t>谁在敲锣？</w:t>
            </w:r>
          </w:p>
        </w:tc>
        <w:tc>
          <w:tcPr>
            <w:tcW w:type="dxa" w:w="4309"/>
            <w:vAlign w:val="center"/>
            <w:shd w:fill="FFFFFF"/>
            <w:tcMar>
              <w:top w:w="80" w:type="dxa"/>
              <w:bottom w:w="80" w:type="dxa"/>
              <w:left w:w="100" w:type="dxa"/>
              <w:right w:w="100" w:type="dxa"/>
            </w:tcMar>
          </w:tcPr>
          <w:p>
            <w:pPr>
              <w:spacing w:line="300" w:lineRule="exact" w:after="20"/>
            </w:pPr>
            <w:r>
              <w:rPr>
                <w:rFonts w:ascii="Microsoft YaHei" w:hAnsi="Microsoft YaHei" w:eastAsia="Microsoft YaHei" w:cs="Microsoft YaHei"/>
                <w:b w:val="0"/>
                <w:color w:val="000000"/>
                <w:sz w:val="21"/>
              </w:rPr>
              <w:t>随小禾掀开帷幕，看小戏偶敲锣，听清这是邀请大家参与的桌面小剧场。</w:t>
            </w:r>
          </w:p>
        </w:tc>
      </w:tr>
      <w:tr>
        <w:trPr>
          <w:cantSplit/>
        </w:trPr>
        <w:tc>
          <w:tcPr>
            <w:tcW w:type="dxa" w:w="1304"/>
            <w:vAlign w:val="center"/>
            <w:shd w:fill="FFFFFF"/>
            <w:tcMar>
              <w:top w:w="80" w:type="dxa"/>
              <w:bottom w:w="80" w:type="dxa"/>
              <w:left w:w="100" w:type="dxa"/>
              <w:right w:w="100" w:type="dxa"/>
            </w:tcMar>
          </w:tcPr>
          <w:p>
            <w:pPr>
              <w:spacing w:line="300" w:lineRule="exact" w:after="20"/>
              <w:jc w:val="center"/>
            </w:pPr>
            <w:r>
              <w:rPr>
                <w:rFonts w:ascii="Microsoft YaHei" w:hAnsi="Microsoft YaHei" w:eastAsia="Microsoft YaHei" w:cs="Microsoft YaHei"/>
                <w:b w:val="0"/>
                <w:color w:val="000000"/>
                <w:sz w:val="21"/>
              </w:rPr>
              <w:t>70—71</w:t>
            </w:r>
          </w:p>
        </w:tc>
        <w:tc>
          <w:tcPr>
            <w:tcW w:type="dxa" w:w="964"/>
            <w:vAlign w:val="center"/>
            <w:shd w:fill="FFFFFF"/>
            <w:tcMar>
              <w:top w:w="80" w:type="dxa"/>
              <w:bottom w:w="80" w:type="dxa"/>
              <w:left w:w="100" w:type="dxa"/>
              <w:right w:w="100" w:type="dxa"/>
            </w:tcMar>
          </w:tcPr>
          <w:p>
            <w:pPr>
              <w:spacing w:line="300" w:lineRule="exact" w:after="20"/>
            </w:pPr>
            <w:r>
              <w:rPr>
                <w:rFonts w:ascii="Microsoft YaHei" w:hAnsi="Microsoft YaHei" w:eastAsia="Microsoft YaHei" w:cs="Microsoft YaHei"/>
                <w:b w:val="0"/>
                <w:color w:val="000000"/>
                <w:sz w:val="21"/>
              </w:rPr>
              <w:t>29</w:t>
            </w:r>
          </w:p>
        </w:tc>
        <w:tc>
          <w:tcPr>
            <w:tcW w:type="dxa" w:w="3175"/>
            <w:vAlign w:val="center"/>
            <w:shd w:fill="FFFFFF"/>
            <w:tcMar>
              <w:top w:w="80" w:type="dxa"/>
              <w:bottom w:w="80" w:type="dxa"/>
              <w:left w:w="100" w:type="dxa"/>
              <w:right w:w="100" w:type="dxa"/>
            </w:tcMar>
          </w:tcPr>
          <w:p>
            <w:pPr>
              <w:spacing w:line="300" w:lineRule="exact" w:after="20"/>
            </w:pPr>
            <w:r>
              <w:rPr>
                <w:rFonts w:ascii="Microsoft YaHei" w:hAnsi="Microsoft YaHei" w:eastAsia="Microsoft YaHei" w:cs="Microsoft YaHei"/>
                <w:b w:val="0"/>
                <w:color w:val="000000"/>
                <w:sz w:val="21"/>
              </w:rPr>
              <w:t>宝塔站错地方啦</w:t>
            </w:r>
          </w:p>
        </w:tc>
        <w:tc>
          <w:tcPr>
            <w:tcW w:type="dxa" w:w="4309"/>
            <w:vAlign w:val="center"/>
            <w:shd w:fill="FFFFFF"/>
            <w:tcMar>
              <w:top w:w="80" w:type="dxa"/>
              <w:bottom w:w="80" w:type="dxa"/>
              <w:left w:w="100" w:type="dxa"/>
              <w:right w:w="100" w:type="dxa"/>
            </w:tcMar>
          </w:tcPr>
          <w:p>
            <w:pPr>
              <w:spacing w:line="300" w:lineRule="exact" w:after="20"/>
            </w:pPr>
            <w:r>
              <w:rPr>
                <w:rFonts w:ascii="Microsoft YaHei" w:hAnsi="Microsoft YaHei" w:eastAsia="Microsoft YaHei" w:cs="Microsoft YaHei"/>
                <w:b w:val="0"/>
                <w:color w:val="000000"/>
                <w:sz w:val="21"/>
              </w:rPr>
              <w:t>指清左侧A的小塔、右侧C的登场位置及中间B；知道整座小塔搬到C才完成。</w:t>
            </w:r>
          </w:p>
        </w:tc>
      </w:tr>
      <w:tr>
        <w:trPr>
          <w:cantSplit/>
        </w:trPr>
        <w:tc>
          <w:tcPr>
            <w:tcW w:type="dxa" w:w="1304"/>
            <w:vAlign w:val="center"/>
            <w:shd w:fill="FFFFFF"/>
            <w:tcMar>
              <w:top w:w="80" w:type="dxa"/>
              <w:bottom w:w="80" w:type="dxa"/>
              <w:left w:w="100" w:type="dxa"/>
              <w:right w:w="100" w:type="dxa"/>
            </w:tcMar>
          </w:tcPr>
          <w:p>
            <w:pPr>
              <w:spacing w:line="300" w:lineRule="exact" w:after="20"/>
              <w:jc w:val="center"/>
            </w:pPr>
            <w:r>
              <w:rPr>
                <w:rFonts w:ascii="Microsoft YaHei" w:hAnsi="Microsoft YaHei" w:eastAsia="Microsoft YaHei" w:cs="Microsoft YaHei"/>
                <w:b w:val="0"/>
                <w:color w:val="000000"/>
                <w:sz w:val="21"/>
              </w:rPr>
              <w:t>71—72</w:t>
            </w:r>
          </w:p>
        </w:tc>
        <w:tc>
          <w:tcPr>
            <w:tcW w:type="dxa" w:w="964"/>
            <w:vAlign w:val="center"/>
            <w:shd w:fill="FFFFFF"/>
            <w:tcMar>
              <w:top w:w="80" w:type="dxa"/>
              <w:bottom w:w="80" w:type="dxa"/>
              <w:left w:w="100" w:type="dxa"/>
              <w:right w:w="100" w:type="dxa"/>
            </w:tcMar>
          </w:tcPr>
          <w:p>
            <w:pPr>
              <w:spacing w:line="300" w:lineRule="exact" w:after="20"/>
            </w:pPr>
            <w:r>
              <w:rPr>
                <w:rFonts w:ascii="Microsoft YaHei" w:hAnsi="Microsoft YaHei" w:eastAsia="Microsoft YaHei" w:cs="Microsoft YaHei"/>
                <w:b w:val="0"/>
                <w:color w:val="000000"/>
                <w:sz w:val="21"/>
              </w:rPr>
              <w:t>30</w:t>
            </w:r>
          </w:p>
        </w:tc>
        <w:tc>
          <w:tcPr>
            <w:tcW w:type="dxa" w:w="3175"/>
            <w:vAlign w:val="center"/>
            <w:shd w:fill="FFFFFF"/>
            <w:tcMar>
              <w:top w:w="80" w:type="dxa"/>
              <w:bottom w:w="80" w:type="dxa"/>
              <w:left w:w="100" w:type="dxa"/>
              <w:right w:w="100" w:type="dxa"/>
            </w:tcMar>
          </w:tcPr>
          <w:p>
            <w:pPr>
              <w:spacing w:line="300" w:lineRule="exact" w:after="20"/>
            </w:pPr>
            <w:r>
              <w:rPr>
                <w:rFonts w:ascii="Microsoft YaHei" w:hAnsi="Microsoft YaHei" w:eastAsia="Microsoft YaHei" w:cs="Microsoft YaHei"/>
                <w:b w:val="0"/>
                <w:color w:val="000000"/>
                <w:sz w:val="21"/>
              </w:rPr>
              <w:t>第一片，很顺利</w:t>
            </w:r>
          </w:p>
        </w:tc>
        <w:tc>
          <w:tcPr>
            <w:tcW w:type="dxa" w:w="4309"/>
            <w:vAlign w:val="center"/>
            <w:shd w:fill="FFFFFF"/>
            <w:tcMar>
              <w:top w:w="80" w:type="dxa"/>
              <w:bottom w:w="80" w:type="dxa"/>
              <w:left w:w="100" w:type="dxa"/>
              <w:right w:w="100" w:type="dxa"/>
            </w:tcMar>
          </w:tcPr>
          <w:p>
            <w:pPr>
              <w:spacing w:line="300" w:lineRule="exact" w:after="20"/>
            </w:pPr>
            <w:r>
              <w:rPr>
                <w:rFonts w:ascii="Microsoft YaHei" w:hAnsi="Microsoft YaHei" w:eastAsia="Microsoft YaHei" w:cs="Microsoft YaHei"/>
                <w:b w:val="0"/>
                <w:color w:val="000000"/>
                <w:sz w:val="21"/>
              </w:rPr>
              <w:t>听清只搬最上面一片、大片不能压小片；看1号片由A到B的一次真实合法移动。</w:t>
            </w:r>
          </w:p>
        </w:tc>
      </w:tr>
      <w:tr>
        <w:trPr>
          <w:cantSplit/>
        </w:trPr>
        <w:tc>
          <w:tcPr>
            <w:tcW w:type="dxa" w:w="1304"/>
            <w:vAlign w:val="center"/>
            <w:shd w:fill="FFFFFF"/>
            <w:tcMar>
              <w:top w:w="80" w:type="dxa"/>
              <w:bottom w:w="80" w:type="dxa"/>
              <w:left w:w="100" w:type="dxa"/>
              <w:right w:w="100" w:type="dxa"/>
            </w:tcMar>
          </w:tcPr>
          <w:p>
            <w:pPr>
              <w:spacing w:line="300" w:lineRule="exact" w:after="20"/>
              <w:jc w:val="center"/>
            </w:pPr>
            <w:r>
              <w:rPr>
                <w:rFonts w:ascii="Microsoft YaHei" w:hAnsi="Microsoft YaHei" w:eastAsia="Microsoft YaHei" w:cs="Microsoft YaHei"/>
                <w:b w:val="0"/>
                <w:color w:val="000000"/>
                <w:sz w:val="21"/>
              </w:rPr>
              <w:t>72—73</w:t>
            </w:r>
          </w:p>
        </w:tc>
        <w:tc>
          <w:tcPr>
            <w:tcW w:type="dxa" w:w="964"/>
            <w:vAlign w:val="center"/>
            <w:shd w:fill="FFFFFF"/>
            <w:tcMar>
              <w:top w:w="80" w:type="dxa"/>
              <w:bottom w:w="80" w:type="dxa"/>
              <w:left w:w="100" w:type="dxa"/>
              <w:right w:w="100" w:type="dxa"/>
            </w:tcMar>
          </w:tcPr>
          <w:p>
            <w:pPr>
              <w:spacing w:line="300" w:lineRule="exact" w:after="20"/>
            </w:pPr>
            <w:r>
              <w:rPr>
                <w:rFonts w:ascii="Microsoft YaHei" w:hAnsi="Microsoft YaHei" w:eastAsia="Microsoft YaHei" w:cs="Microsoft YaHei"/>
                <w:b w:val="0"/>
                <w:color w:val="000000"/>
                <w:sz w:val="21"/>
              </w:rPr>
              <w:t>31</w:t>
            </w:r>
          </w:p>
        </w:tc>
        <w:tc>
          <w:tcPr>
            <w:tcW w:type="dxa" w:w="3175"/>
            <w:vAlign w:val="center"/>
            <w:shd w:fill="FFFFFF"/>
            <w:tcMar>
              <w:top w:w="80" w:type="dxa"/>
              <w:bottom w:w="80" w:type="dxa"/>
              <w:left w:w="100" w:type="dxa"/>
              <w:right w:w="100" w:type="dxa"/>
            </w:tcMar>
          </w:tcPr>
          <w:p>
            <w:pPr>
              <w:spacing w:line="300" w:lineRule="exact" w:after="20"/>
            </w:pPr>
            <w:r>
              <w:rPr>
                <w:rFonts w:ascii="Microsoft YaHei" w:hAnsi="Microsoft YaHei" w:eastAsia="Microsoft YaHei" w:cs="Microsoft YaHei"/>
                <w:b w:val="0"/>
                <w:color w:val="000000"/>
                <w:sz w:val="21"/>
              </w:rPr>
              <w:t>咦，下一片怎么办？</w:t>
            </w:r>
          </w:p>
        </w:tc>
        <w:tc>
          <w:tcPr>
            <w:tcW w:type="dxa" w:w="4309"/>
            <w:vAlign w:val="center"/>
            <w:shd w:fill="FFFFFF"/>
            <w:tcMar>
              <w:top w:w="80" w:type="dxa"/>
              <w:bottom w:w="80" w:type="dxa"/>
              <w:left w:w="100" w:type="dxa"/>
              <w:right w:w="100" w:type="dxa"/>
            </w:tcMar>
          </w:tcPr>
          <w:p>
            <w:pPr>
              <w:spacing w:line="300" w:lineRule="exact" w:after="20"/>
            </w:pPr>
            <w:r>
              <w:rPr>
                <w:rFonts w:ascii="Microsoft YaHei" w:hAnsi="Microsoft YaHei" w:eastAsia="Microsoft YaHei" w:cs="Microsoft YaHei"/>
                <w:b w:val="0"/>
                <w:color w:val="000000"/>
                <w:sz w:val="21"/>
              </w:rPr>
              <w:t>先预测2号片能否也放到B，再看真实拒绝和原因；确认片位与步数保持，再取消选片。</w:t>
            </w:r>
          </w:p>
        </w:tc>
      </w:tr>
      <w:tr>
        <w:trPr>
          <w:cantSplit/>
        </w:trPr>
        <w:tc>
          <w:tcPr>
            <w:tcW w:type="dxa" w:w="1304"/>
            <w:vAlign w:val="center"/>
            <w:shd w:fill="FFFFFF"/>
            <w:tcMar>
              <w:top w:w="80" w:type="dxa"/>
              <w:bottom w:w="80" w:type="dxa"/>
              <w:left w:w="100" w:type="dxa"/>
              <w:right w:w="100" w:type="dxa"/>
            </w:tcMar>
          </w:tcPr>
          <w:p>
            <w:pPr>
              <w:spacing w:line="300" w:lineRule="exact" w:after="20"/>
              <w:jc w:val="center"/>
            </w:pPr>
            <w:r>
              <w:rPr>
                <w:rFonts w:ascii="Microsoft YaHei" w:hAnsi="Microsoft YaHei" w:eastAsia="Microsoft YaHei" w:cs="Microsoft YaHei"/>
                <w:b w:val="0"/>
                <w:color w:val="000000"/>
                <w:sz w:val="21"/>
              </w:rPr>
              <w:t>73—74</w:t>
            </w:r>
          </w:p>
        </w:tc>
        <w:tc>
          <w:tcPr>
            <w:tcW w:type="dxa" w:w="964"/>
            <w:vAlign w:val="center"/>
            <w:shd w:fill="FFFFFF"/>
            <w:tcMar>
              <w:top w:w="80" w:type="dxa"/>
              <w:bottom w:w="80" w:type="dxa"/>
              <w:left w:w="100" w:type="dxa"/>
              <w:right w:w="100" w:type="dxa"/>
            </w:tcMar>
          </w:tcPr>
          <w:p>
            <w:pPr>
              <w:spacing w:line="300" w:lineRule="exact" w:after="20"/>
            </w:pPr>
            <w:r>
              <w:rPr>
                <w:rFonts w:ascii="Microsoft YaHei" w:hAnsi="Microsoft YaHei" w:eastAsia="Microsoft YaHei" w:cs="Microsoft YaHei"/>
                <w:b w:val="0"/>
                <w:color w:val="000000"/>
                <w:sz w:val="21"/>
              </w:rPr>
              <w:t>32</w:t>
            </w:r>
          </w:p>
        </w:tc>
        <w:tc>
          <w:tcPr>
            <w:tcW w:type="dxa" w:w="3175"/>
            <w:vAlign w:val="center"/>
            <w:shd w:fill="FFFFFF"/>
            <w:tcMar>
              <w:top w:w="80" w:type="dxa"/>
              <w:bottom w:w="80" w:type="dxa"/>
              <w:left w:w="100" w:type="dxa"/>
              <w:right w:w="100" w:type="dxa"/>
            </w:tcMar>
          </w:tcPr>
          <w:p>
            <w:pPr>
              <w:spacing w:line="300" w:lineRule="exact" w:after="20"/>
            </w:pPr>
            <w:r>
              <w:rPr>
                <w:rFonts w:ascii="Microsoft YaHei" w:hAnsi="Microsoft YaHei" w:eastAsia="Microsoft YaHei" w:cs="Microsoft YaHei"/>
                <w:b w:val="0"/>
                <w:color w:val="000000"/>
                <w:sz w:val="21"/>
              </w:rPr>
              <w:t>这回，你们上场</w:t>
            </w:r>
          </w:p>
        </w:tc>
        <w:tc>
          <w:tcPr>
            <w:tcW w:type="dxa" w:w="4309"/>
            <w:vAlign w:val="center"/>
            <w:shd w:fill="FFFFFF"/>
            <w:tcMar>
              <w:top w:w="80" w:type="dxa"/>
              <w:bottom w:w="80" w:type="dxa"/>
              <w:left w:w="100" w:type="dxa"/>
              <w:right w:w="100" w:type="dxa"/>
            </w:tcMar>
          </w:tcPr>
          <w:p>
            <w:pPr>
              <w:spacing w:line="300" w:lineRule="exact" w:after="20"/>
            </w:pPr>
            <w:r>
              <w:rPr>
                <w:rFonts w:ascii="Microsoft YaHei" w:hAnsi="Microsoft YaHei" w:eastAsia="Microsoft YaHei" w:cs="Microsoft YaHei"/>
                <w:b w:val="0"/>
                <w:color w:val="000000"/>
                <w:sz w:val="21"/>
              </w:rPr>
              <w:t>看撤销恢复整塔，听清入课后先从起步关排练，第二轮再安排完整小塔。</w:t>
            </w:r>
          </w:p>
        </w:tc>
      </w:tr>
      <w:tr>
        <w:trPr>
          <w:cantSplit/>
        </w:trPr>
        <w:tc>
          <w:tcPr>
            <w:tcW w:type="dxa" w:w="1304"/>
            <w:vAlign w:val="center"/>
            <w:shd w:fill="FFFFFF"/>
            <w:tcMar>
              <w:top w:w="80" w:type="dxa"/>
              <w:bottom w:w="80" w:type="dxa"/>
              <w:left w:w="100" w:type="dxa"/>
              <w:right w:w="100" w:type="dxa"/>
            </w:tcMar>
          </w:tcPr>
          <w:p>
            <w:pPr>
              <w:spacing w:line="300" w:lineRule="exact" w:after="20"/>
              <w:jc w:val="center"/>
            </w:pPr>
            <w:r>
              <w:rPr>
                <w:rFonts w:ascii="Microsoft YaHei" w:hAnsi="Microsoft YaHei" w:eastAsia="Microsoft YaHei" w:cs="Microsoft YaHei"/>
                <w:b w:val="0"/>
                <w:color w:val="000000"/>
                <w:sz w:val="21"/>
              </w:rPr>
              <w:t>74—75</w:t>
            </w:r>
          </w:p>
        </w:tc>
        <w:tc>
          <w:tcPr>
            <w:tcW w:type="dxa" w:w="964"/>
            <w:vAlign w:val="center"/>
            <w:shd w:fill="FFFFFF"/>
            <w:tcMar>
              <w:top w:w="80" w:type="dxa"/>
              <w:bottom w:w="80" w:type="dxa"/>
              <w:left w:w="100" w:type="dxa"/>
              <w:right w:w="100" w:type="dxa"/>
            </w:tcMar>
          </w:tcPr>
          <w:p>
            <w:pPr>
              <w:spacing w:line="300" w:lineRule="exact" w:after="20"/>
            </w:pPr>
            <w:r>
              <w:rPr>
                <w:rFonts w:ascii="Microsoft YaHei" w:hAnsi="Microsoft YaHei" w:eastAsia="Microsoft YaHei" w:cs="Microsoft YaHei"/>
                <w:b w:val="0"/>
                <w:color w:val="000000"/>
                <w:sz w:val="21"/>
              </w:rPr>
              <w:t>33</w:t>
            </w:r>
          </w:p>
        </w:tc>
        <w:tc>
          <w:tcPr>
            <w:tcW w:type="dxa" w:w="3175"/>
            <w:vAlign w:val="center"/>
            <w:shd w:fill="FFFFFF"/>
            <w:tcMar>
              <w:top w:w="80" w:type="dxa"/>
              <w:bottom w:w="80" w:type="dxa"/>
              <w:left w:w="100" w:type="dxa"/>
              <w:right w:w="100" w:type="dxa"/>
            </w:tcMar>
          </w:tcPr>
          <w:p>
            <w:pPr>
              <w:spacing w:line="300" w:lineRule="exact" w:after="20"/>
            </w:pPr>
            <w:r>
              <w:rPr>
                <w:rFonts w:ascii="Microsoft YaHei" w:hAnsi="Microsoft YaHei" w:eastAsia="Microsoft YaHei" w:cs="Microsoft YaHei"/>
                <w:b w:val="0"/>
                <w:color w:val="000000"/>
                <w:sz w:val="21"/>
              </w:rPr>
              <w:t>进入本课，核对名字</w:t>
            </w:r>
          </w:p>
        </w:tc>
        <w:tc>
          <w:tcPr>
            <w:tcW w:type="dxa" w:w="4309"/>
            <w:vAlign w:val="center"/>
            <w:shd w:fill="FFFFFF"/>
            <w:tcMar>
              <w:top w:w="80" w:type="dxa"/>
              <w:bottom w:w="80" w:type="dxa"/>
              <w:left w:w="100" w:type="dxa"/>
              <w:right w:w="100" w:type="dxa"/>
            </w:tcMar>
          </w:tcPr>
          <w:p>
            <w:pPr>
              <w:spacing w:line="300" w:lineRule="exact" w:after="20"/>
            </w:pPr>
            <w:r>
              <w:rPr>
                <w:rFonts w:ascii="Microsoft YaHei" w:hAnsi="Microsoft YaHei" w:eastAsia="Microsoft YaHei" w:cs="Microsoft YaHei"/>
                <w:b w:val="0"/>
                <w:color w:val="000000"/>
                <w:sz w:val="21"/>
              </w:rPr>
              <w:t>按当前学段主指令匹配，核对课名与学段再进入；数字输入困难可用屏幕键盘。</w:t>
            </w:r>
          </w:p>
        </w:tc>
      </w:tr>
      <w:tr>
        <w:trPr>
          <w:cantSplit/>
        </w:trPr>
        <w:tc>
          <w:tcPr>
            <w:tcW w:type="dxa" w:w="1304"/>
            <w:vAlign w:val="center"/>
            <w:shd w:fill="FFFFFF"/>
            <w:tcMar>
              <w:top w:w="80" w:type="dxa"/>
              <w:bottom w:w="80" w:type="dxa"/>
              <w:left w:w="100" w:type="dxa"/>
              <w:right w:w="100" w:type="dxa"/>
            </w:tcMar>
          </w:tcPr>
          <w:p>
            <w:pPr>
              <w:spacing w:line="300" w:lineRule="exact" w:after="20"/>
              <w:jc w:val="center"/>
            </w:pPr>
            <w:r>
              <w:rPr>
                <w:rFonts w:ascii="Microsoft YaHei" w:hAnsi="Microsoft YaHei" w:eastAsia="Microsoft YaHei" w:cs="Microsoft YaHei"/>
                <w:b w:val="0"/>
                <w:color w:val="000000"/>
                <w:sz w:val="21"/>
              </w:rPr>
              <w:t>75—83</w:t>
            </w:r>
          </w:p>
        </w:tc>
        <w:tc>
          <w:tcPr>
            <w:tcW w:type="dxa" w:w="964"/>
            <w:vAlign w:val="center"/>
            <w:shd w:fill="FFFFFF"/>
            <w:tcMar>
              <w:top w:w="80" w:type="dxa"/>
              <w:bottom w:w="80" w:type="dxa"/>
              <w:left w:w="100" w:type="dxa"/>
              <w:right w:w="100" w:type="dxa"/>
            </w:tcMar>
          </w:tcPr>
          <w:p>
            <w:pPr>
              <w:spacing w:line="300" w:lineRule="exact" w:after="20"/>
            </w:pPr>
            <w:r>
              <w:rPr>
                <w:rFonts w:ascii="Microsoft YaHei" w:hAnsi="Microsoft YaHei" w:eastAsia="Microsoft YaHei" w:cs="Microsoft YaHei"/>
                <w:b w:val="0"/>
                <w:color w:val="000000"/>
                <w:sz w:val="21"/>
              </w:rPr>
              <w:t>34</w:t>
            </w:r>
          </w:p>
        </w:tc>
        <w:tc>
          <w:tcPr>
            <w:tcW w:type="dxa" w:w="3175"/>
            <w:vAlign w:val="center"/>
            <w:shd w:fill="FFFFFF"/>
            <w:tcMar>
              <w:top w:w="80" w:type="dxa"/>
              <w:bottom w:w="80" w:type="dxa"/>
              <w:left w:w="100" w:type="dxa"/>
              <w:right w:w="100" w:type="dxa"/>
            </w:tcMar>
          </w:tcPr>
          <w:p>
            <w:pPr>
              <w:spacing w:line="300" w:lineRule="exact" w:after="20"/>
            </w:pPr>
            <w:r>
              <w:rPr>
                <w:rFonts w:ascii="Microsoft YaHei" w:hAnsi="Microsoft YaHei" w:eastAsia="Microsoft YaHei" w:cs="Microsoft YaHei"/>
                <w:b w:val="0"/>
                <w:color w:val="000000"/>
                <w:sz w:val="21"/>
              </w:rPr>
              <w:t>先用一个小任务排练</w:t>
            </w:r>
          </w:p>
        </w:tc>
        <w:tc>
          <w:tcPr>
            <w:tcW w:type="dxa" w:w="4309"/>
            <w:vAlign w:val="center"/>
            <w:shd w:fill="FFFFFF"/>
            <w:tcMar>
              <w:top w:w="80" w:type="dxa"/>
              <w:bottom w:w="80" w:type="dxa"/>
              <w:left w:w="100" w:type="dxa"/>
              <w:right w:w="100" w:type="dxa"/>
            </w:tcMar>
          </w:tcPr>
          <w:p>
            <w:pPr>
              <w:spacing w:line="300" w:lineRule="exact" w:after="20"/>
            </w:pPr>
            <w:r>
              <w:rPr>
                <w:rFonts w:ascii="Microsoft YaHei" w:hAnsi="Microsoft YaHei" w:eastAsia="Microsoft YaHei" w:cs="Microsoft YaHei"/>
                <w:b w:val="0"/>
                <w:color w:val="000000"/>
                <w:sz w:val="21"/>
              </w:rPr>
              <w:t>本人先看起步局面，选择、连续搬动并看反馈；同伴先不报路线，交棒后由下一位重新判断。</w:t>
            </w:r>
          </w:p>
        </w:tc>
      </w:tr>
      <w:tr>
        <w:trPr>
          <w:cantSplit/>
        </w:trPr>
        <w:tc>
          <w:tcPr>
            <w:tcW w:type="dxa" w:w="1304"/>
            <w:vAlign w:val="center"/>
            <w:shd w:fill="FFFFFF"/>
            <w:tcMar>
              <w:top w:w="80" w:type="dxa"/>
              <w:bottom w:w="80" w:type="dxa"/>
              <w:left w:w="100" w:type="dxa"/>
              <w:right w:w="100" w:type="dxa"/>
            </w:tcMar>
          </w:tcPr>
          <w:p>
            <w:pPr>
              <w:spacing w:line="300" w:lineRule="exact" w:after="20"/>
              <w:jc w:val="center"/>
            </w:pPr>
            <w:r>
              <w:rPr>
                <w:rFonts w:ascii="Microsoft YaHei" w:hAnsi="Microsoft YaHei" w:eastAsia="Microsoft YaHei" w:cs="Microsoft YaHei"/>
                <w:b w:val="0"/>
                <w:color w:val="000000"/>
                <w:sz w:val="21"/>
              </w:rPr>
              <w:t>83—84</w:t>
            </w:r>
          </w:p>
        </w:tc>
        <w:tc>
          <w:tcPr>
            <w:tcW w:type="dxa" w:w="964"/>
            <w:vAlign w:val="center"/>
            <w:shd w:fill="FFFFFF"/>
            <w:tcMar>
              <w:top w:w="80" w:type="dxa"/>
              <w:bottom w:w="80" w:type="dxa"/>
              <w:left w:w="100" w:type="dxa"/>
              <w:right w:w="100" w:type="dxa"/>
            </w:tcMar>
          </w:tcPr>
          <w:p>
            <w:pPr>
              <w:spacing w:line="300" w:lineRule="exact" w:after="20"/>
            </w:pPr>
            <w:r>
              <w:rPr>
                <w:rFonts w:ascii="Microsoft YaHei" w:hAnsi="Microsoft YaHei" w:eastAsia="Microsoft YaHei" w:cs="Microsoft YaHei"/>
                <w:b w:val="0"/>
                <w:color w:val="000000"/>
                <w:sz w:val="21"/>
              </w:rPr>
              <w:t>35</w:t>
            </w:r>
          </w:p>
        </w:tc>
        <w:tc>
          <w:tcPr>
            <w:tcW w:type="dxa" w:w="3175"/>
            <w:vAlign w:val="center"/>
            <w:shd w:fill="FFFFFF"/>
            <w:tcMar>
              <w:top w:w="80" w:type="dxa"/>
              <w:bottom w:w="80" w:type="dxa"/>
              <w:left w:w="100" w:type="dxa"/>
              <w:right w:w="100" w:type="dxa"/>
            </w:tcMar>
          </w:tcPr>
          <w:p>
            <w:pPr>
              <w:spacing w:line="300" w:lineRule="exact" w:after="20"/>
            </w:pPr>
            <w:r>
              <w:rPr>
                <w:rFonts w:ascii="Microsoft YaHei" w:hAnsi="Microsoft YaHei" w:eastAsia="Microsoft YaHei" w:cs="Microsoft YaHei"/>
                <w:b w:val="0"/>
                <w:color w:val="000000"/>
                <w:sz w:val="21"/>
              </w:rPr>
              <w:t>最大片，为什么还不能搬？</w:t>
            </w:r>
          </w:p>
        </w:tc>
        <w:tc>
          <w:tcPr>
            <w:tcW w:type="dxa" w:w="4309"/>
            <w:vAlign w:val="center"/>
            <w:shd w:fill="FFFFFF"/>
            <w:tcMar>
              <w:top w:w="80" w:type="dxa"/>
              <w:bottom w:w="80" w:type="dxa"/>
              <w:left w:w="100" w:type="dxa"/>
              <w:right w:w="100" w:type="dxa"/>
            </w:tcMar>
          </w:tcPr>
          <w:p>
            <w:pPr>
              <w:spacing w:line="300" w:lineRule="exact" w:after="20"/>
            </w:pPr>
            <w:r>
              <w:rPr>
                <w:rFonts w:ascii="Microsoft YaHei" w:hAnsi="Microsoft YaHei" w:eastAsia="Microsoft YaHei" w:cs="Microsoft YaHei"/>
                <w:b w:val="0"/>
                <w:color w:val="000000"/>
                <w:sz w:val="21"/>
              </w:rPr>
              <w:t>每人先指认上方障碍，再听代表说明并按片位核对；回到大屏为第二轮作准备。</w:t>
            </w:r>
          </w:p>
        </w:tc>
      </w:tr>
      <w:tr>
        <w:trPr>
          <w:cantSplit/>
        </w:trPr>
        <w:tc>
          <w:tcPr>
            <w:tcW w:type="dxa" w:w="1304"/>
            <w:vAlign w:val="center"/>
            <w:shd w:fill="FFFFFF"/>
            <w:tcMar>
              <w:top w:w="80" w:type="dxa"/>
              <w:bottom w:w="80" w:type="dxa"/>
              <w:left w:w="100" w:type="dxa"/>
              <w:right w:w="100" w:type="dxa"/>
            </w:tcMar>
          </w:tcPr>
          <w:p>
            <w:pPr>
              <w:spacing w:line="300" w:lineRule="exact" w:after="20"/>
              <w:jc w:val="center"/>
            </w:pPr>
            <w:r>
              <w:rPr>
                <w:rFonts w:ascii="Microsoft YaHei" w:hAnsi="Microsoft YaHei" w:eastAsia="Microsoft YaHei" w:cs="Microsoft YaHei"/>
                <w:b w:val="0"/>
                <w:color w:val="000000"/>
                <w:sz w:val="21"/>
              </w:rPr>
              <w:t>84—87</w:t>
            </w:r>
          </w:p>
        </w:tc>
        <w:tc>
          <w:tcPr>
            <w:tcW w:type="dxa" w:w="964"/>
            <w:vAlign w:val="center"/>
            <w:shd w:fill="FFFFFF"/>
            <w:tcMar>
              <w:top w:w="80" w:type="dxa"/>
              <w:bottom w:w="80" w:type="dxa"/>
              <w:left w:w="100" w:type="dxa"/>
              <w:right w:w="100" w:type="dxa"/>
            </w:tcMar>
          </w:tcPr>
          <w:p>
            <w:pPr>
              <w:spacing w:line="300" w:lineRule="exact" w:after="20"/>
            </w:pPr>
            <w:r>
              <w:rPr>
                <w:rFonts w:ascii="Microsoft YaHei" w:hAnsi="Microsoft YaHei" w:eastAsia="Microsoft YaHei" w:cs="Microsoft YaHei"/>
                <w:b w:val="0"/>
                <w:color w:val="000000"/>
                <w:sz w:val="21"/>
              </w:rPr>
              <w:t>36</w:t>
            </w:r>
          </w:p>
        </w:tc>
        <w:tc>
          <w:tcPr>
            <w:tcW w:type="dxa" w:w="3175"/>
            <w:vAlign w:val="center"/>
            <w:shd w:fill="FFFFFF"/>
            <w:tcMar>
              <w:top w:w="80" w:type="dxa"/>
              <w:bottom w:w="80" w:type="dxa"/>
              <w:left w:w="100" w:type="dxa"/>
              <w:right w:w="100" w:type="dxa"/>
            </w:tcMar>
          </w:tcPr>
          <w:p>
            <w:pPr>
              <w:spacing w:line="300" w:lineRule="exact" w:after="20"/>
            </w:pPr>
            <w:r>
              <w:rPr>
                <w:rFonts w:ascii="Microsoft YaHei" w:hAnsi="Microsoft YaHei" w:eastAsia="Microsoft YaHei" w:cs="Microsoft YaHei"/>
                <w:b w:val="0"/>
                <w:color w:val="000000"/>
                <w:sz w:val="21"/>
              </w:rPr>
              <w:t>先想一个小任务，再看它怎样完成</w:t>
            </w:r>
          </w:p>
        </w:tc>
        <w:tc>
          <w:tcPr>
            <w:tcW w:type="dxa" w:w="4309"/>
            <w:vAlign w:val="center"/>
            <w:shd w:fill="FFFFFF"/>
            <w:tcMar>
              <w:top w:w="80" w:type="dxa"/>
              <w:bottom w:w="80" w:type="dxa"/>
              <w:left w:w="100" w:type="dxa"/>
              <w:right w:w="100" w:type="dxa"/>
            </w:tcMar>
          </w:tcPr>
          <w:p>
            <w:pPr>
              <w:spacing w:line="300" w:lineRule="exact" w:after="20"/>
            </w:pPr>
            <w:r>
              <w:rPr>
                <w:rFonts w:ascii="Microsoft YaHei" w:hAnsi="Microsoft YaHei" w:eastAsia="Microsoft YaHei" w:cs="Microsoft YaHei"/>
                <w:b w:val="0"/>
                <w:color w:val="000000"/>
                <w:sz w:val="21"/>
              </w:rPr>
              <w:t>先自行判断，再与同伴简短交流；高段作出计划后展开核对，初中看真实一片停止及两次不同返回。</w:t>
            </w:r>
          </w:p>
        </w:tc>
      </w:tr>
      <w:tr>
        <w:trPr>
          <w:cantSplit/>
        </w:trPr>
        <w:tc>
          <w:tcPr>
            <w:tcW w:type="dxa" w:w="1304"/>
            <w:vAlign w:val="center"/>
            <w:shd w:fill="FFFFFF"/>
            <w:tcMar>
              <w:top w:w="80" w:type="dxa"/>
              <w:bottom w:w="80" w:type="dxa"/>
              <w:left w:w="100" w:type="dxa"/>
              <w:right w:w="100" w:type="dxa"/>
            </w:tcMar>
          </w:tcPr>
          <w:p>
            <w:pPr>
              <w:spacing w:line="300" w:lineRule="exact" w:after="20"/>
              <w:jc w:val="center"/>
            </w:pPr>
            <w:r>
              <w:rPr>
                <w:rFonts w:ascii="Microsoft YaHei" w:hAnsi="Microsoft YaHei" w:eastAsia="Microsoft YaHei" w:cs="Microsoft YaHei"/>
                <w:b w:val="0"/>
                <w:color w:val="000000"/>
                <w:sz w:val="21"/>
              </w:rPr>
              <w:t>87—98</w:t>
            </w:r>
          </w:p>
        </w:tc>
        <w:tc>
          <w:tcPr>
            <w:tcW w:type="dxa" w:w="964"/>
            <w:vAlign w:val="center"/>
            <w:shd w:fill="FFFFFF"/>
            <w:tcMar>
              <w:top w:w="80" w:type="dxa"/>
              <w:bottom w:w="80" w:type="dxa"/>
              <w:left w:w="100" w:type="dxa"/>
              <w:right w:w="100" w:type="dxa"/>
            </w:tcMar>
          </w:tcPr>
          <w:p>
            <w:pPr>
              <w:spacing w:line="300" w:lineRule="exact" w:after="20"/>
            </w:pPr>
            <w:r>
              <w:rPr>
                <w:rFonts w:ascii="Microsoft YaHei" w:hAnsi="Microsoft YaHei" w:eastAsia="Microsoft YaHei" w:cs="Microsoft YaHei"/>
                <w:b w:val="0"/>
                <w:color w:val="000000"/>
                <w:sz w:val="21"/>
              </w:rPr>
              <w:t>37</w:t>
            </w:r>
          </w:p>
        </w:tc>
        <w:tc>
          <w:tcPr>
            <w:tcW w:type="dxa" w:w="3175"/>
            <w:vAlign w:val="center"/>
            <w:shd w:fill="FFFFFF"/>
            <w:tcMar>
              <w:top w:w="80" w:type="dxa"/>
              <w:bottom w:w="80" w:type="dxa"/>
              <w:left w:w="100" w:type="dxa"/>
              <w:right w:w="100" w:type="dxa"/>
            </w:tcMar>
          </w:tcPr>
          <w:p>
            <w:pPr>
              <w:spacing w:line="300" w:lineRule="exact" w:after="20"/>
            </w:pPr>
            <w:r>
              <w:rPr>
                <w:rFonts w:ascii="Microsoft YaHei" w:hAnsi="Microsoft YaHei" w:eastAsia="Microsoft YaHei" w:cs="Microsoft YaHei"/>
                <w:b w:val="0"/>
                <w:color w:val="000000"/>
                <w:sz w:val="21"/>
              </w:rPr>
              <w:t>这次，独立搬完整的小塔</w:t>
            </w:r>
          </w:p>
        </w:tc>
        <w:tc>
          <w:tcPr>
            <w:tcW w:type="dxa" w:w="4309"/>
            <w:vAlign w:val="center"/>
            <w:shd w:fill="FFFFFF"/>
            <w:tcMar>
              <w:top w:w="80" w:type="dxa"/>
              <w:bottom w:w="80" w:type="dxa"/>
              <w:left w:w="100" w:type="dxa"/>
              <w:right w:w="100" w:type="dxa"/>
            </w:tcMar>
          </w:tcPr>
          <w:p>
            <w:pPr>
              <w:spacing w:line="300" w:lineRule="exact" w:after="20"/>
            </w:pPr>
            <w:r>
              <w:rPr>
                <w:rFonts w:ascii="Microsoft YaHei" w:hAnsi="Microsoft YaHei" w:eastAsia="Microsoft YaHei" w:cs="Microsoft YaHei"/>
                <w:b w:val="0"/>
                <w:color w:val="000000"/>
                <w:sz w:val="21"/>
              </w:rPr>
              <w:t>先用两片或三片整塔练本轮目标；更大塔也可选，用其中同类小任务说明理解，交棒同条件重开。</w:t>
            </w:r>
          </w:p>
        </w:tc>
      </w:tr>
      <w:tr>
        <w:trPr>
          <w:cantSplit/>
        </w:trPr>
        <w:tc>
          <w:tcPr>
            <w:tcW w:type="dxa" w:w="1304"/>
            <w:vAlign w:val="center"/>
            <w:shd w:fill="FFFFFF"/>
            <w:tcMar>
              <w:top w:w="80" w:type="dxa"/>
              <w:bottom w:w="80" w:type="dxa"/>
              <w:left w:w="100" w:type="dxa"/>
              <w:right w:w="100" w:type="dxa"/>
            </w:tcMar>
          </w:tcPr>
          <w:p>
            <w:pPr>
              <w:spacing w:line="300" w:lineRule="exact" w:after="20"/>
              <w:jc w:val="center"/>
            </w:pPr>
            <w:r>
              <w:rPr>
                <w:rFonts w:ascii="Microsoft YaHei" w:hAnsi="Microsoft YaHei" w:eastAsia="Microsoft YaHei" w:cs="Microsoft YaHei"/>
                <w:b w:val="0"/>
                <w:color w:val="000000"/>
                <w:sz w:val="21"/>
              </w:rPr>
              <w:t>98—102</w:t>
            </w:r>
          </w:p>
        </w:tc>
        <w:tc>
          <w:tcPr>
            <w:tcW w:type="dxa" w:w="964"/>
            <w:vAlign w:val="center"/>
            <w:shd w:fill="FFFFFF"/>
            <w:tcMar>
              <w:top w:w="80" w:type="dxa"/>
              <w:bottom w:w="80" w:type="dxa"/>
              <w:left w:w="100" w:type="dxa"/>
              <w:right w:w="100" w:type="dxa"/>
            </w:tcMar>
          </w:tcPr>
          <w:p>
            <w:pPr>
              <w:spacing w:line="300" w:lineRule="exact" w:after="20"/>
            </w:pPr>
            <w:r>
              <w:rPr>
                <w:rFonts w:ascii="Microsoft YaHei" w:hAnsi="Microsoft YaHei" w:eastAsia="Microsoft YaHei" w:cs="Microsoft YaHei"/>
                <w:b w:val="0"/>
                <w:color w:val="000000"/>
                <w:sz w:val="21"/>
              </w:rPr>
              <w:t>38</w:t>
            </w:r>
          </w:p>
        </w:tc>
        <w:tc>
          <w:tcPr>
            <w:tcW w:type="dxa" w:w="3175"/>
            <w:vAlign w:val="center"/>
            <w:shd w:fill="FFFFFF"/>
            <w:tcMar>
              <w:top w:w="80" w:type="dxa"/>
              <w:bottom w:w="80" w:type="dxa"/>
              <w:left w:w="100" w:type="dxa"/>
              <w:right w:w="100" w:type="dxa"/>
            </w:tcMar>
          </w:tcPr>
          <w:p>
            <w:pPr>
              <w:spacing w:line="300" w:lineRule="exact" w:after="20"/>
            </w:pPr>
            <w:r>
              <w:rPr>
                <w:rFonts w:ascii="Microsoft YaHei" w:hAnsi="Microsoft YaHei" w:eastAsia="Microsoft YaHei" w:cs="Microsoft YaHei"/>
                <w:b w:val="0"/>
                <w:color w:val="000000"/>
                <w:sz w:val="21"/>
              </w:rPr>
              <w:t>先补足，再按进度选关</w:t>
            </w:r>
          </w:p>
        </w:tc>
        <w:tc>
          <w:tcPr>
            <w:tcW w:type="dxa" w:w="4309"/>
            <w:vAlign w:val="center"/>
            <w:shd w:fill="FFFFFF"/>
            <w:tcMar>
              <w:top w:w="80" w:type="dxa"/>
              <w:bottom w:w="80" w:type="dxa"/>
              <w:left w:w="100" w:type="dxa"/>
              <w:right w:w="100" w:type="dxa"/>
            </w:tcMar>
          </w:tcPr>
          <w:p>
            <w:pPr>
              <w:spacing w:line="300" w:lineRule="exact" w:after="20"/>
            </w:pPr>
            <w:r>
              <w:rPr>
                <w:rFonts w:ascii="Microsoft YaHei" w:hAnsi="Microsoft YaHei" w:eastAsia="Microsoft YaHei" w:cs="Microsoft YaHei"/>
                <w:b w:val="0"/>
                <w:color w:val="000000"/>
                <w:sz w:val="21"/>
              </w:rPr>
              <w:t>尚缺本人目标证据者先补足；已完成者按进度选关，四片、两幕、五片及相邻支线均可自由选择。</w:t>
            </w:r>
          </w:p>
        </w:tc>
      </w:tr>
      <w:tr>
        <w:trPr>
          <w:cantSplit/>
        </w:trPr>
        <w:tc>
          <w:tcPr>
            <w:tcW w:type="dxa" w:w="1304"/>
            <w:vAlign w:val="center"/>
            <w:shd w:fill="FFFFFF"/>
            <w:tcMar>
              <w:top w:w="80" w:type="dxa"/>
              <w:bottom w:w="80" w:type="dxa"/>
              <w:left w:w="100" w:type="dxa"/>
              <w:right w:w="100" w:type="dxa"/>
            </w:tcMar>
          </w:tcPr>
          <w:p>
            <w:pPr>
              <w:spacing w:line="300" w:lineRule="exact" w:after="20"/>
              <w:jc w:val="center"/>
            </w:pPr>
            <w:r>
              <w:rPr>
                <w:rFonts w:ascii="Microsoft YaHei" w:hAnsi="Microsoft YaHei" w:eastAsia="Microsoft YaHei" w:cs="Microsoft YaHei"/>
                <w:b w:val="0"/>
                <w:color w:val="000000"/>
                <w:sz w:val="21"/>
              </w:rPr>
              <w:t>102—106</w:t>
            </w:r>
          </w:p>
        </w:tc>
        <w:tc>
          <w:tcPr>
            <w:tcW w:type="dxa" w:w="964"/>
            <w:vAlign w:val="center"/>
            <w:shd w:fill="FFFFFF"/>
            <w:tcMar>
              <w:top w:w="80" w:type="dxa"/>
              <w:bottom w:w="80" w:type="dxa"/>
              <w:left w:w="100" w:type="dxa"/>
              <w:right w:w="100" w:type="dxa"/>
            </w:tcMar>
          </w:tcPr>
          <w:p>
            <w:pPr>
              <w:spacing w:line="300" w:lineRule="exact" w:after="20"/>
            </w:pPr>
            <w:r>
              <w:rPr>
                <w:rFonts w:ascii="Microsoft YaHei" w:hAnsi="Microsoft YaHei" w:eastAsia="Microsoft YaHei" w:cs="Microsoft YaHei"/>
                <w:b w:val="0"/>
                <w:color w:val="000000"/>
                <w:sz w:val="21"/>
              </w:rPr>
              <w:t>39</w:t>
            </w:r>
          </w:p>
        </w:tc>
        <w:tc>
          <w:tcPr>
            <w:tcW w:type="dxa" w:w="3175"/>
            <w:vAlign w:val="center"/>
            <w:shd w:fill="FFFFFF"/>
            <w:tcMar>
              <w:top w:w="80" w:type="dxa"/>
              <w:bottom w:w="80" w:type="dxa"/>
              <w:left w:w="100" w:type="dxa"/>
              <w:right w:w="100" w:type="dxa"/>
            </w:tcMar>
          </w:tcPr>
          <w:p>
            <w:pPr>
              <w:spacing w:line="300" w:lineRule="exact" w:after="20"/>
            </w:pPr>
            <w:r>
              <w:rPr>
                <w:rFonts w:ascii="Microsoft YaHei" w:hAnsi="Microsoft YaHei" w:eastAsia="Microsoft YaHei" w:cs="Microsoft YaHei"/>
                <w:b w:val="0"/>
                <w:color w:val="000000"/>
                <w:sz w:val="21"/>
              </w:rPr>
              <w:t>留下一点自己的发现</w:t>
            </w:r>
          </w:p>
        </w:tc>
        <w:tc>
          <w:tcPr>
            <w:tcW w:type="dxa" w:w="4309"/>
            <w:vAlign w:val="center"/>
            <w:shd w:fill="FFFFFF"/>
            <w:tcMar>
              <w:top w:w="80" w:type="dxa"/>
              <w:bottom w:w="80" w:type="dxa"/>
              <w:left w:w="100" w:type="dxa"/>
              <w:right w:w="100" w:type="dxa"/>
            </w:tcMar>
          </w:tcPr>
          <w:p>
            <w:pPr>
              <w:spacing w:line="300" w:lineRule="exact" w:after="20"/>
            </w:pPr>
            <w:r>
              <w:rPr>
                <w:rFonts w:ascii="Microsoft YaHei" w:hAnsi="Microsoft YaHei" w:eastAsia="Microsoft YaHei" w:cs="Microsoft YaHei"/>
                <w:b w:val="0"/>
                <w:color w:val="000000"/>
                <w:sz w:val="21"/>
              </w:rPr>
              <w:t>先共同观察彩蛋，再独立圈填前两题，低段第2题画一步箭头；第三题低段短词或小画，高段和初中自由写一条简短制作提示词。纸面回顾只提醒对照操作，核对前不抄范例。</w:t>
            </w:r>
          </w:p>
        </w:tc>
      </w:tr>
      <w:tr>
        <w:trPr>
          <w:cantSplit/>
        </w:trPr>
        <w:tc>
          <w:tcPr>
            <w:tcW w:type="dxa" w:w="1304"/>
            <w:vAlign w:val="center"/>
            <w:shd w:fill="FFFFFF"/>
            <w:tcMar>
              <w:top w:w="80" w:type="dxa"/>
              <w:bottom w:w="80" w:type="dxa"/>
              <w:left w:w="100" w:type="dxa"/>
              <w:right w:w="100" w:type="dxa"/>
            </w:tcMar>
          </w:tcPr>
          <w:p>
            <w:pPr>
              <w:spacing w:line="300" w:lineRule="exact" w:after="20"/>
              <w:jc w:val="center"/>
            </w:pPr>
            <w:r>
              <w:rPr>
                <w:rFonts w:ascii="Microsoft YaHei" w:hAnsi="Microsoft YaHei" w:eastAsia="Microsoft YaHei" w:cs="Microsoft YaHei"/>
                <w:b w:val="0"/>
                <w:color w:val="000000"/>
                <w:sz w:val="21"/>
              </w:rPr>
              <w:t>106—108</w:t>
            </w:r>
          </w:p>
        </w:tc>
        <w:tc>
          <w:tcPr>
            <w:tcW w:type="dxa" w:w="964"/>
            <w:vAlign w:val="center"/>
            <w:shd w:fill="FFFFFF"/>
            <w:tcMar>
              <w:top w:w="80" w:type="dxa"/>
              <w:bottom w:w="80" w:type="dxa"/>
              <w:left w:w="100" w:type="dxa"/>
              <w:right w:w="100" w:type="dxa"/>
            </w:tcMar>
          </w:tcPr>
          <w:p>
            <w:pPr>
              <w:spacing w:line="300" w:lineRule="exact" w:after="20"/>
            </w:pPr>
            <w:r>
              <w:rPr>
                <w:rFonts w:ascii="Microsoft YaHei" w:hAnsi="Microsoft YaHei" w:eastAsia="Microsoft YaHei" w:cs="Microsoft YaHei"/>
                <w:b w:val="0"/>
                <w:color w:val="000000"/>
                <w:sz w:val="21"/>
              </w:rPr>
              <w:t>40</w:t>
            </w:r>
          </w:p>
        </w:tc>
        <w:tc>
          <w:tcPr>
            <w:tcW w:type="dxa" w:w="3175"/>
            <w:vAlign w:val="center"/>
            <w:shd w:fill="FFFFFF"/>
            <w:tcMar>
              <w:top w:w="80" w:type="dxa"/>
              <w:bottom w:w="80" w:type="dxa"/>
              <w:left w:w="100" w:type="dxa"/>
              <w:right w:w="100" w:type="dxa"/>
            </w:tcMar>
          </w:tcPr>
          <w:p>
            <w:pPr>
              <w:spacing w:line="300" w:lineRule="exact" w:after="20"/>
            </w:pPr>
            <w:r>
              <w:rPr>
                <w:rFonts w:ascii="Microsoft YaHei" w:hAnsi="Microsoft YaHei" w:eastAsia="Microsoft YaHei" w:cs="Microsoft YaHei"/>
                <w:b w:val="0"/>
                <w:color w:val="000000"/>
                <w:sz w:val="21"/>
              </w:rPr>
              <w:t>逐题核对，让理由对上局面</w:t>
            </w:r>
          </w:p>
        </w:tc>
        <w:tc>
          <w:tcPr>
            <w:tcW w:type="dxa" w:w="4309"/>
            <w:vAlign w:val="center"/>
            <w:shd w:fill="FFFFFF"/>
            <w:tcMar>
              <w:top w:w="80" w:type="dxa"/>
              <w:bottom w:w="80" w:type="dxa"/>
              <w:left w:w="100" w:type="dxa"/>
              <w:right w:w="100" w:type="dxa"/>
            </w:tcMar>
          </w:tcPr>
          <w:p>
            <w:pPr>
              <w:spacing w:line="300" w:lineRule="exact" w:after="20"/>
            </w:pPr>
            <w:r>
              <w:rPr>
                <w:rFonts w:ascii="Microsoft YaHei" w:hAnsi="Microsoft YaHei" w:eastAsia="Microsoft YaHei" w:cs="Microsoft YaHei"/>
                <w:b w:val="0"/>
                <w:color w:val="000000"/>
                <w:sz w:val="21"/>
              </w:rPr>
              <w:t>先看原图原题，说自己的判断或理由；教师展开参考核对后按依据修正，不照抄彩蛋范例。</w:t>
            </w:r>
          </w:p>
        </w:tc>
      </w:tr>
      <w:tr>
        <w:trPr>
          <w:cantSplit/>
        </w:trPr>
        <w:tc>
          <w:tcPr>
            <w:tcW w:type="dxa" w:w="1304"/>
            <w:vAlign w:val="center"/>
            <w:shd w:fill="FFFFFF"/>
            <w:tcMar>
              <w:top w:w="80" w:type="dxa"/>
              <w:bottom w:w="80" w:type="dxa"/>
              <w:left w:w="100" w:type="dxa"/>
              <w:right w:w="100" w:type="dxa"/>
            </w:tcMar>
          </w:tcPr>
          <w:p>
            <w:pPr>
              <w:spacing w:line="300" w:lineRule="exact" w:after="20"/>
              <w:jc w:val="center"/>
            </w:pPr>
            <w:r>
              <w:rPr>
                <w:rFonts w:ascii="Microsoft YaHei" w:hAnsi="Microsoft YaHei" w:eastAsia="Microsoft YaHei" w:cs="Microsoft YaHei"/>
                <w:b w:val="0"/>
                <w:color w:val="000000"/>
                <w:sz w:val="21"/>
              </w:rPr>
              <w:t>108—109</w:t>
            </w:r>
          </w:p>
        </w:tc>
        <w:tc>
          <w:tcPr>
            <w:tcW w:type="dxa" w:w="964"/>
            <w:vAlign w:val="center"/>
            <w:shd w:fill="FFFFFF"/>
            <w:tcMar>
              <w:top w:w="80" w:type="dxa"/>
              <w:bottom w:w="80" w:type="dxa"/>
              <w:left w:w="100" w:type="dxa"/>
              <w:right w:w="100" w:type="dxa"/>
            </w:tcMar>
          </w:tcPr>
          <w:p>
            <w:pPr>
              <w:spacing w:line="300" w:lineRule="exact" w:after="20"/>
            </w:pPr>
            <w:r>
              <w:rPr>
                <w:rFonts w:ascii="Microsoft YaHei" w:hAnsi="Microsoft YaHei" w:eastAsia="Microsoft YaHei" w:cs="Microsoft YaHei"/>
                <w:b w:val="0"/>
                <w:color w:val="000000"/>
                <w:sz w:val="21"/>
              </w:rPr>
              <w:t>41</w:t>
            </w:r>
          </w:p>
        </w:tc>
        <w:tc>
          <w:tcPr>
            <w:tcW w:type="dxa" w:w="3175"/>
            <w:vAlign w:val="center"/>
            <w:shd w:fill="FFFFFF"/>
            <w:tcMar>
              <w:top w:w="80" w:type="dxa"/>
              <w:bottom w:w="80" w:type="dxa"/>
              <w:left w:w="100" w:type="dxa"/>
              <w:right w:w="100" w:type="dxa"/>
            </w:tcMar>
          </w:tcPr>
          <w:p>
            <w:pPr>
              <w:spacing w:line="300" w:lineRule="exact" w:after="20"/>
            </w:pPr>
            <w:r>
              <w:rPr>
                <w:rFonts w:ascii="Microsoft YaHei" w:hAnsi="Microsoft YaHei" w:eastAsia="Microsoft YaHei" w:cs="Microsoft YaHei"/>
                <w:b w:val="0"/>
                <w:color w:val="000000"/>
                <w:sz w:val="21"/>
              </w:rPr>
              <w:t>把任务想清楚，把结果做出来</w:t>
            </w:r>
          </w:p>
        </w:tc>
        <w:tc>
          <w:tcPr>
            <w:tcW w:type="dxa" w:w="4309"/>
            <w:vAlign w:val="center"/>
            <w:shd w:fill="FFFFFF"/>
            <w:tcMar>
              <w:top w:w="80" w:type="dxa"/>
              <w:bottom w:w="80" w:type="dxa"/>
              <w:left w:w="100" w:type="dxa"/>
              <w:right w:w="100" w:type="dxa"/>
            </w:tcMar>
          </w:tcPr>
          <w:p>
            <w:pPr>
              <w:spacing w:line="300" w:lineRule="exact" w:after="20"/>
            </w:pPr>
            <w:r>
              <w:rPr>
                <w:rFonts w:ascii="Microsoft YaHei" w:hAnsi="Microsoft YaHei" w:eastAsia="Microsoft YaHei" w:cs="Microsoft YaHei"/>
                <w:b w:val="0"/>
                <w:color w:val="000000"/>
                <w:sz w:val="21"/>
              </w:rPr>
              <w:t>回看本班刚才做过的操作与手册，听教师简短收束，收好设备。</w:t>
            </w:r>
          </w:p>
        </w:tc>
      </w:tr>
      <w:tr>
        <w:trPr>
          <w:cantSplit/>
        </w:trPr>
        <w:tc>
          <w:tcPr>
            <w:tcW w:type="dxa" w:w="1304"/>
            <w:vAlign w:val="center"/>
            <w:shd w:fill="FFFFFF"/>
            <w:tcMar>
              <w:top w:w="80" w:type="dxa"/>
              <w:bottom w:w="80" w:type="dxa"/>
              <w:left w:w="100" w:type="dxa"/>
              <w:right w:w="100" w:type="dxa"/>
            </w:tcMar>
          </w:tcPr>
          <w:p>
            <w:pPr>
              <w:spacing w:line="300" w:lineRule="exact" w:after="20"/>
              <w:jc w:val="center"/>
            </w:pPr>
            <w:r>
              <w:rPr>
                <w:rFonts w:ascii="Microsoft YaHei" w:hAnsi="Microsoft YaHei" w:eastAsia="Microsoft YaHei" w:cs="Microsoft YaHei"/>
                <w:b w:val="0"/>
                <w:color w:val="000000"/>
                <w:sz w:val="21"/>
              </w:rPr>
              <w:t>109 结束</w:t>
            </w:r>
          </w:p>
        </w:tc>
        <w:tc>
          <w:tcPr>
            <w:tcW w:type="dxa" w:w="964"/>
            <w:vAlign w:val="center"/>
            <w:shd w:fill="FFFFFF"/>
            <w:tcMar>
              <w:top w:w="80" w:type="dxa"/>
              <w:bottom w:w="80" w:type="dxa"/>
              <w:left w:w="100" w:type="dxa"/>
              <w:right w:w="100" w:type="dxa"/>
            </w:tcMar>
          </w:tcPr>
          <w:p>
            <w:pPr>
              <w:spacing w:line="300" w:lineRule="exact" w:after="20"/>
            </w:pPr>
            <w:r>
              <w:rPr>
                <w:rFonts w:ascii="Microsoft YaHei" w:hAnsi="Microsoft YaHei" w:eastAsia="Microsoft YaHei" w:cs="Microsoft YaHei"/>
                <w:b w:val="0"/>
                <w:color w:val="000000"/>
                <w:sz w:val="21"/>
              </w:rPr>
              <w:t>42</w:t>
            </w:r>
          </w:p>
        </w:tc>
        <w:tc>
          <w:tcPr>
            <w:tcW w:type="dxa" w:w="3175"/>
            <w:vAlign w:val="center"/>
            <w:shd w:fill="FFFFFF"/>
            <w:tcMar>
              <w:top w:w="80" w:type="dxa"/>
              <w:bottom w:w="80" w:type="dxa"/>
              <w:left w:w="100" w:type="dxa"/>
              <w:right w:w="100" w:type="dxa"/>
            </w:tcMar>
          </w:tcPr>
          <w:p>
            <w:pPr>
              <w:spacing w:line="300" w:lineRule="exact" w:after="20"/>
            </w:pPr>
            <w:r>
              <w:rPr>
                <w:rFonts w:ascii="Microsoft YaHei" w:hAnsi="Microsoft YaHei" w:eastAsia="Microsoft YaHei" w:cs="Microsoft YaHei"/>
                <w:b w:val="0"/>
                <w:color w:val="000000"/>
                <w:sz w:val="21"/>
              </w:rPr>
              <w:t>今天，就到这里</w:t>
            </w:r>
          </w:p>
        </w:tc>
        <w:tc>
          <w:tcPr>
            <w:tcW w:type="dxa" w:w="4309"/>
            <w:vAlign w:val="center"/>
            <w:shd w:fill="FFFFFF"/>
            <w:tcMar>
              <w:top w:w="80" w:type="dxa"/>
              <w:bottom w:w="80" w:type="dxa"/>
              <w:left w:w="100" w:type="dxa"/>
              <w:right w:w="100" w:type="dxa"/>
            </w:tcMar>
          </w:tcPr>
          <w:p>
            <w:pPr>
              <w:spacing w:line="300" w:lineRule="exact" w:after="20"/>
            </w:pPr>
            <w:r>
              <w:rPr>
                <w:rFonts w:ascii="Microsoft YaHei" w:hAnsi="Microsoft YaHei" w:eastAsia="Microsoft YaHei" w:cs="Microsoft YaHei"/>
                <w:b w:val="0"/>
                <w:color w:val="000000"/>
                <w:sz w:val="21"/>
              </w:rPr>
              <w:t>停留结束画面，结束课堂；无新增作业或必答问题。</w:t>
            </w:r>
          </w:p>
        </w:tc>
      </w:tr>
    </w:tbl>
    <w:p>
      <w:pPr>
        <w:pageBreakBefore w:val="0"/>
        <w:widowControl/>
      </w:pPr>
    </w:p>
    <w:p>
      <w:pPr>
        <w:pageBreakBefore w:val="0"/>
        <w:widowControl/>
      </w:pPr>
      <w:r>
        <w:t>游戏难度不按学段分组或锁定。学段只决定首次起点：低段两片接着搬、高段两片整塔、初中三片接着搬。每个人均可从“全部关卡”选择十关或2—5片自由练习，无需重输指令。第二轮大屏建议两片或三片整塔，帮助本人完成本轮理解目标；更大塔可用其中的同类小任务提供相同证据。高段或初中若只练两片，仍需在既有时段本人判断一次三片任务。选关自由与理解目标分别观察，不按片数、通关或最少步认定达标；相邻三片是独立规则支线。</w:t>
      </w:r>
    </w:p>
    <w:p>
      <w:pPr>
        <w:pStyle w:val="Heading1"/>
        <w:pageBreakBefore w:val="0"/>
        <w:widowControl/>
      </w:pPr>
      <w:r>
        <w:t>三 分段教学步骤</w:t>
      </w:r>
    </w:p>
    <w:p>
      <w:pPr>
        <w:pStyle w:val="Heading2"/>
        <w:pageBreakBefore w:val="0"/>
        <w:widowControl/>
      </w:pPr>
      <w:r>
        <w:t>第1页 戏台搬塔</w:t>
      </w:r>
    </w:p>
    <w:p>
      <w:pPr>
        <w:keepNext/>
        <w:pageBreakBefore w:val="0"/>
        <w:widowControl/>
      </w:pPr>
      <w:r>
        <w:t>备课时段：0至1分钟。</w:t>
      </w:r>
    </w:p>
    <w:p>
      <w:pPr>
        <w:pageBreakBefore w:val="0"/>
        <w:widowControl/>
      </w:pPr>
      <w:r>
        <w:t>画面与依据：独立生成的秦氏支祠主题微缩开场，AI生成教学创作；非历史照片。</w:t>
      </w:r>
    </w:p>
    <w:p>
      <w:pPr>
        <w:pageBreakBefore w:val="0"/>
        <w:widowControl/>
      </w:pPr>
      <w:r>
        <w:t>教师：开课前选好学段，沿用小队。先说前半课要认识建筑手艺与地方戏，再带着“人们怎样让它们延续”往下看；不让学生现在猜答案。秦氏支祠是建筑主线；央视与校园的甬剧资料用于认识宁波地方戏，不证明这些演出曾在秦氏支祠发生。先听建祠经过、看空间，再看真实选段，最后联系工艺修缮与今天的使用。用户已授权不考虑时间扩充，保持前59分钟参考预算、完整10分钟休息和后40分钟体验。</w:t>
      </w:r>
    </w:p>
    <w:p>
      <w:pPr>
        <w:pageBreakBefore w:val="0"/>
        <w:widowControl/>
      </w:pPr>
      <w:r>
        <w:t>主题引句：“走近这座戏台，我们认识了哪些建筑手艺和地方戏？人们怎样让它们延续？”用于介绍学习方向，不在开场强求回答；前半课在第26页个人发现分享后结束，不另设总结问答。</w:t>
      </w:r>
    </w:p>
    <w:p>
      <w:pPr>
        <w:pageBreakBefore w:val="0"/>
        <w:widowControl/>
      </w:pPr>
      <w:r>
        <w:t>学生：知道前半课先看真实建筑与地方戏，休息后才玩教学搬塔；无需开场猜答。</w:t>
      </w:r>
    </w:p>
    <w:p>
      <w:pPr>
        <w:pStyle w:val="Heading2"/>
        <w:pageBreakBefore w:val="0"/>
        <w:widowControl/>
      </w:pPr>
      <w:r>
        <w:t>第2页 从水边 走近秦氏支祠</w:t>
      </w:r>
    </w:p>
    <w:p>
      <w:pPr>
        <w:keepNext/>
        <w:pageBreakBefore w:val="0"/>
        <w:widowControl/>
      </w:pPr>
      <w:r>
        <w:t>备课时段：1至2分钟。</w:t>
      </w:r>
    </w:p>
    <w:p>
      <w:pPr>
        <w:pageBreakBefore w:val="0"/>
        <w:widowControl/>
      </w:pPr>
      <w:r>
        <w:t>画面与依据：秦氏支祠南入口与照壁｜Siyuwj，2012年8月12日｜CC BY-SA 3.0</w:t>
      </w:r>
    </w:p>
    <w:p>
      <w:pPr>
        <w:pageBreakBefore w:val="0"/>
        <w:widowControl/>
      </w:pPr>
      <w:r>
        <w:t>本页基本事实：月湖西侧，马眼漕边。 水边的照壁后面，</w:t>
        <w:br/>
        <w:t>是一座有戏台的家族祠堂。</w:t>
      </w:r>
    </w:p>
    <w:p>
      <w:pPr>
        <w:pageBreakBefore w:val="0"/>
        <w:widowControl/>
      </w:pPr>
      <w:r>
        <w:t>教师：用一分钟定位：月湖西侧、马眼漕边，照壁后是一座有戏台的家族祠堂。只指水面、照壁和后方屋顶，不在这里提前展开构件。照片为2012年外观，不是建祠时期。接着解释这座房子原来为谁而建。</w:t>
      </w:r>
    </w:p>
    <w:p>
      <w:pPr>
        <w:pageBreakBefore w:val="0"/>
        <w:widowControl/>
      </w:pPr>
      <w:r>
        <w:t>学生：跟随教师从水面、照壁看向后方屋顶，定位本课地点；照片是后来实景。</w:t>
      </w:r>
    </w:p>
    <w:p>
      <w:pPr>
        <w:pageBreakBefore w:val="0"/>
        <w:widowControl/>
      </w:pPr>
      <w:r>
        <w:t>史料与图片索引：H01、P23078069，对应第五部分及本课资源来源清单。</w:t>
      </w:r>
    </w:p>
    <w:p>
      <w:pPr>
        <w:pStyle w:val="Heading2"/>
        <w:pageBreakBefore w:val="0"/>
        <w:widowControl/>
      </w:pPr>
      <w:r>
        <w:t>第3页 它原来是一座家族祠堂</w:t>
      </w:r>
    </w:p>
    <w:p>
      <w:pPr>
        <w:keepNext/>
        <w:pageBreakBefore w:val="0"/>
        <w:widowControl/>
      </w:pPr>
      <w:r>
        <w:t>备课时段：2至3分钟。</w:t>
      </w:r>
    </w:p>
    <w:p>
      <w:pPr>
        <w:pageBreakBefore w:val="0"/>
        <w:widowControl/>
      </w:pPr>
      <w:r>
        <w:t>画面与依据：秦氏支祠匾额｜钉钉，2021年10月30日｜CC BY-SA 4.0</w:t>
      </w:r>
    </w:p>
    <w:p>
      <w:pPr>
        <w:pageBreakBefore w:val="0"/>
        <w:widowControl/>
      </w:pPr>
      <w:r>
        <w:t>本页基本事实：家族在这里纪念、祭祀祖先。 “秦氏”是姓氏，</w:t>
        <w:br/>
        <w:t>“支祠”是一个支系的祠堂。</w:t>
      </w:r>
    </w:p>
    <w:p>
      <w:pPr>
        <w:pageBreakBefore w:val="0"/>
        <w:widowControl/>
      </w:pPr>
      <w:r>
        <w:t>教师：先说明家族用祠堂纪念、祭祀先辈，再读秦氏支祠。“秦氏”是姓氏，“支祠”指家族一个支系的祠堂。此时只建立起初用途；不考生字，不让学生猜秦朝。章耆巷旧秦氏宗祠与这里不是同一建筑。</w:t>
      </w:r>
    </w:p>
    <w:p>
      <w:pPr>
        <w:pageBreakBefore w:val="0"/>
        <w:widowControl/>
      </w:pPr>
      <w:r>
        <w:t>学生：听清家族纪念先辈的用途，理解秦氏是姓氏、支祠是一个支系的祠堂；不猜生字年代。</w:t>
      </w:r>
    </w:p>
    <w:p>
      <w:pPr>
        <w:pageBreakBefore w:val="0"/>
        <w:widowControl/>
      </w:pPr>
      <w:r>
        <w:t>史料与图片索引：H02、P113043651，对应第五部分及本课资源来源清单。</w:t>
      </w:r>
    </w:p>
    <w:p>
      <w:pPr>
        <w:pStyle w:val="Heading2"/>
        <w:pageBreakBefore w:val="0"/>
        <w:widowControl/>
      </w:pPr>
      <w:r>
        <w:t>第4页 父亲的心愿 儿子们接着办</w:t>
      </w:r>
    </w:p>
    <w:p>
      <w:pPr>
        <w:keepNext/>
        <w:pageBreakBefore w:val="0"/>
        <w:widowControl/>
      </w:pPr>
      <w:r>
        <w:t>备课时段：3至5分钟。</w:t>
      </w:r>
    </w:p>
    <w:p>
      <w:pPr>
        <w:pageBreakBefore w:val="0"/>
        <w:widowControl/>
      </w:pPr>
      <w:r>
        <w:t>画面与依据：秦际瀚历史人物照片｜天一阁博物院供图，2023年报道刊载；拍摄年份未载</w:t>
      </w:r>
    </w:p>
    <w:p>
      <w:pPr>
        <w:pageBreakBefore w:val="0"/>
        <w:widowControl/>
      </w:pPr>
      <w:r>
        <w:t>本页基本事实：秦君安在上海经商，故乡在宁波。 他去世后，秦际瀚等儿子</w:t>
        <w:br/>
        <w:t>承接父亲的心愿，在宁波建祠。</w:t>
      </w:r>
    </w:p>
    <w:p>
      <w:pPr>
        <w:pageBreakBefore w:val="0"/>
        <w:widowControl/>
      </w:pPr>
      <w:r>
        <w:t>教师：两分钟讲起因与人物：先指照片说明这是儿子秦际瀚；父亲秦君安在上海经商、故乡宁波，去世后儿子们承父志在宁波建祠。用家族纪念先辈的用途连接第3页，最后过渡到需要工匠把心愿落实。父子关系由正文支持，不考姓名；H02支持承父志，不编临终对话或心理。</w:t>
      </w:r>
    </w:p>
    <w:p>
      <w:pPr>
        <w:pageBreakBefore w:val="0"/>
        <w:widowControl/>
      </w:pPr>
      <w:r>
        <w:t>学生：听清父亲心愿、儿子承接建祠的经过；辨认照片人物为儿子秦际瀚，不背姓名。</w:t>
      </w:r>
    </w:p>
    <w:p>
      <w:pPr>
        <w:pageBreakBefore w:val="0"/>
        <w:widowControl/>
      </w:pPr>
      <w:r>
        <w:t>史料与图片索引：H02、H05、N-daily2023-7，对应第五部分及本课资源来源清单。</w:t>
      </w:r>
    </w:p>
    <w:p>
      <w:pPr>
        <w:pStyle w:val="Heading2"/>
        <w:pageBreakBefore w:val="0"/>
        <w:widowControl/>
      </w:pPr>
      <w:r>
        <w:t>第5页 工匠把心愿建成院落</w:t>
      </w:r>
    </w:p>
    <w:p>
      <w:pPr>
        <w:keepNext/>
        <w:pageBreakBefore w:val="0"/>
        <w:widowControl/>
      </w:pPr>
      <w:r>
        <w:t>备课时段：5至7分钟。</w:t>
      </w:r>
    </w:p>
    <w:p>
      <w:pPr>
        <w:pageBreakBefore w:val="0"/>
        <w:widowControl/>
      </w:pPr>
      <w:r>
        <w:t>画面与依据：秦氏支祠建筑群俯视资料图｜天一阁博物院供图，2023年刊载；拍摄年份未载</w:t>
      </w:r>
    </w:p>
    <w:p>
      <w:pPr>
        <w:pageBreakBefore w:val="0"/>
        <w:widowControl/>
      </w:pPr>
      <w:r>
        <w:t>本页基本事实：儿子们组织营建，</w:t>
        <w:br/>
        <w:t>木、石、泥、漆工匠一起参与。 1923年开工，1925年落成。</w:t>
      </w:r>
    </w:p>
    <w:p>
      <w:pPr>
        <w:pageBreakBefore w:val="0"/>
        <w:widowControl/>
      </w:pPr>
      <w:r>
        <w:t>教师：承接人物心愿，讲营建经过和结果：胡荣笙主持营造，延请木工、石匠、泥工、漆匠共同参与，1925年落成。营造者依据H02所引后人回忆，不让学生背姓名和年份。指建成的院落组合：工匠不只建一间房，还安排了厅堂、院子、戏台与看楼。下一页先解释祠堂为什么也安排戏台，再带学生走进院落。照片是后来拍摄，不是施工现场。</w:t>
      </w:r>
    </w:p>
    <w:p>
      <w:pPr>
        <w:pageBreakBefore w:val="0"/>
        <w:widowControl/>
      </w:pPr>
      <w:r>
        <w:t>学生：随教师在建成院落中看戏台与周围建筑，连接心愿、工匠参与、建成三个环节。</w:t>
      </w:r>
    </w:p>
    <w:p>
      <w:pPr>
        <w:pageBreakBefore w:val="0"/>
        <w:widowControl/>
      </w:pPr>
      <w:r>
        <w:t>史料与图片索引：H01、H02、N-daily2023-4，对应第五部分及本课资源来源清单。</w:t>
      </w:r>
    </w:p>
    <w:p>
      <w:pPr>
        <w:pStyle w:val="Heading2"/>
        <w:pageBreakBefore w:val="0"/>
        <w:widowControl/>
      </w:pPr>
      <w:r>
        <w:t>第6页 祠堂里 也留出了演戏的地方</w:t>
      </w:r>
    </w:p>
    <w:p>
      <w:pPr>
        <w:keepNext/>
        <w:pageBreakBefore w:val="0"/>
        <w:widowControl/>
      </w:pPr>
      <w:r>
        <w:t>备课时段：7至9分钟。</w:t>
      </w:r>
    </w:p>
    <w:p>
      <w:pPr>
        <w:pageBreakBefore w:val="0"/>
        <w:widowControl/>
      </w:pPr>
      <w:r>
        <w:t>画面与依据：秦氏支祠戏台与看楼｜天一阁博物院供图，2023年刊载</w:t>
      </w:r>
    </w:p>
    <w:p>
      <w:pPr>
        <w:pageBreakBefore w:val="0"/>
        <w:widowControl/>
      </w:pPr>
      <w:r>
        <w:t>本页基本事实：宁波一些祠堂，把戏台建进院落。 祭祀、聚会与演戏，</w:t>
        <w:br/>
        <w:t>可以在同一组建筑中发生。</w:t>
      </w:r>
    </w:p>
    <w:p>
      <w:pPr>
        <w:pageBreakBefore w:val="0"/>
        <w:widowControl/>
      </w:pPr>
      <w:r>
        <w:t>教师：接续家族建祠，补充传统祠堂中演戏与祭祀、聚会相联系的地方背景。先说明这是宁波部分祠堂的共同现象，再指本页秦氏支祠照片中的戏台与围院看楼：家族纪念先辈的空间，也为演出与观看留下了位置。一般背景不能推出此处每逢祭祀必演戏，更不能编造1925年首演剧目。接下来从照壁进入，沿平面图看这些空间怎样相接。</w:t>
      </w:r>
    </w:p>
    <w:p>
      <w:pPr>
        <w:pageBreakBefore w:val="0"/>
        <w:widowControl/>
      </w:pPr>
      <w:r>
        <w:t>学生：跟随教师指认戏台与两侧看楼，认识同一组建筑可以容纳不同活动。</w:t>
      </w:r>
    </w:p>
    <w:p>
      <w:pPr>
        <w:pageBreakBefore w:val="0"/>
        <w:widowControl/>
      </w:pPr>
      <w:r>
        <w:t>史料与图片索引：H02、O05、N-daily2023-3，对应第五部分及本课资源来源清单。</w:t>
      </w:r>
    </w:p>
    <w:p>
      <w:pPr>
        <w:pStyle w:val="Heading2"/>
        <w:pageBreakBefore w:val="0"/>
        <w:widowControl/>
      </w:pPr>
      <w:r>
        <w:t>第7页 门外先遇见一面 屏风</w:t>
      </w:r>
    </w:p>
    <w:p>
      <w:pPr>
        <w:keepNext/>
        <w:pageBreakBefore w:val="0"/>
        <w:widowControl/>
      </w:pPr>
      <w:r>
        <w:t>备课时段：9至10分钟。</w:t>
      </w:r>
    </w:p>
    <w:p>
      <w:pPr>
        <w:pageBreakBefore w:val="0"/>
        <w:widowControl/>
      </w:pPr>
      <w:r>
        <w:t>画面与依据：秦氏支祠照壁｜Siyuwj，2019年4月7日｜CC BY-SA 4.0</w:t>
      </w:r>
    </w:p>
    <w:p>
      <w:pPr>
        <w:pageBreakBefore w:val="0"/>
        <w:widowControl/>
      </w:pPr>
      <w:r>
        <w:t>本页基本事实：照壁像入口前的屏风，</w:t>
        <w:br/>
        <w:t>挡住直望院内的视线。 请看墙顶和墙身的轮廓。</w:t>
      </w:r>
    </w:p>
    <w:p>
      <w:pPr>
        <w:pageBreakBefore w:val="0"/>
        <w:widowControl/>
      </w:pPr>
      <w:r>
        <w:t>教师：从门外进入院内，用一分钟沿墙顶轮廓指认照壁，解释它像入口屏风，挡住直望院内的视线。保留地标外观，不再单独追问装饰清单。接到下一页平面图，从照壁定位进入戏台和院落的方向。照片不用于推断照壁可移动。</w:t>
      </w:r>
    </w:p>
    <w:p>
      <w:pPr>
        <w:pageBreakBefore w:val="0"/>
        <w:widowControl/>
      </w:pPr>
      <w:r>
        <w:t>学生：随教师沿照壁轮廓看它怎样挡住直望院内的视线，不另做同桌答题。</w:t>
      </w:r>
    </w:p>
    <w:p>
      <w:pPr>
        <w:pageBreakBefore w:val="0"/>
        <w:widowControl/>
      </w:pPr>
      <w:r>
        <w:t>史料与图片索引：P77833944，对应第五部分及本课资源来源清单。</w:t>
      </w:r>
    </w:p>
    <w:p>
      <w:pPr>
        <w:pStyle w:val="Heading2"/>
        <w:pageBreakBefore w:val="0"/>
        <w:widowControl/>
      </w:pPr>
      <w:r>
        <w:t>第8页 这座院子 怎样让人演戏、看戏</w:t>
      </w:r>
    </w:p>
    <w:p>
      <w:pPr>
        <w:keepNext/>
        <w:pageBreakBefore w:val="0"/>
        <w:widowControl/>
      </w:pPr>
      <w:r>
        <w:t>备课时段：10至12分钟。</w:t>
      </w:r>
    </w:p>
    <w:p>
      <w:pPr>
        <w:pageBreakBefore w:val="0"/>
        <w:widowControl/>
      </w:pPr>
      <w:r>
        <w:t>画面与依据：戏台院落局部关系示意｜据Siyuwj原平面图改编，CC BY-SA 4.0｜非测绘比例</w:t>
      </w:r>
    </w:p>
    <w:p>
      <w:pPr>
        <w:pageBreakBefore w:val="0"/>
        <w:widowControl/>
      </w:pPr>
      <w:r>
        <w:t>本页基本事实：戏台供表演，看楼供观看。 先找戏台，再找看楼。</w:t>
        <w:br/>
        <w:t>用手势连起这两个位置。</w:t>
      </w:r>
    </w:p>
    <w:p>
      <w:pPr>
        <w:pageBreakBefore w:val="0"/>
        <w:widowControl/>
      </w:pPr>
      <w:r>
        <w:t>教师：先说明这是据原平面图及看楼资料制作的局部关系示意，只保留本次观看关系，不是完整院落或测绘尺寸。教师指读大字标注与戏台、看楼用途，再给每人约15秒找位置。每人从一个看楼位置朝戏台做手势，同桌互相核对；教师依据平面图示范正确方向，不要求低段读全所有字。指错时先帮他找到“戏台”标注，再让本人重新指一次，记为支持下完成。这个小动作让每人进入空间观察，不考距离或方位词。后两页分别看真实台面高度和看楼，联系平面位置与照片。</w:t>
      </w:r>
    </w:p>
    <w:p>
      <w:pPr>
        <w:pageBreakBefore w:val="0"/>
        <w:widowControl/>
      </w:pPr>
      <w:r>
        <w:t>学生：每人先在平面图找戏台，再从看楼朝戏台做一个指向手势，同桌互相核对；不离座、不测距离。</w:t>
      </w:r>
    </w:p>
    <w:p>
      <w:pPr>
        <w:pageBreakBefore w:val="0"/>
        <w:widowControl/>
      </w:pPr>
      <w:r>
        <w:t>史料与图片索引：H01、P75491828、L07-PLAN，对应第五部分及本课资源来源清单。</w:t>
      </w:r>
    </w:p>
    <w:p>
      <w:pPr>
        <w:pStyle w:val="Heading2"/>
        <w:pageBreakBefore w:val="0"/>
        <w:widowControl/>
      </w:pPr>
      <w:r>
        <w:t>第9页 戏台高出院地</w:t>
      </w:r>
    </w:p>
    <w:p>
      <w:pPr>
        <w:keepNext/>
        <w:pageBreakBefore w:val="0"/>
        <w:widowControl/>
      </w:pPr>
      <w:r>
        <w:t>备课时段：12至14分钟。</w:t>
      </w:r>
    </w:p>
    <w:p>
      <w:pPr>
        <w:pageBreakBefore w:val="0"/>
        <w:widowControl/>
      </w:pPr>
      <w:r>
        <w:t>画面与依据：秦氏支祠戏台正面｜钉钉，2021年10月30日｜CC BY-SA 4.0</w:t>
      </w:r>
    </w:p>
    <w:p>
      <w:pPr>
        <w:pageBreakBefore w:val="0"/>
        <w:widowControl/>
      </w:pPr>
      <w:r>
        <w:t>本页基本事实：台面高出院地。 前柱之间留下表演位置。</w:t>
      </w:r>
    </w:p>
    <w:p>
      <w:pPr>
        <w:pageBreakBefore w:val="0"/>
        <w:widowControl/>
      </w:pPr>
      <w:r>
        <w:t>教师：前30秒每人对照台面与院地，指出高低；40秒同桌各说对观看可能有什么帮助；40秒听两种说法并联系照片核对；最后10秒转到观众位置。标题与正文呈现可见事实，问题框单独追问观看的作用，教师听完再说明高台有助观看。低段可指高处说“容易看见”，高段联系演员与观众位置，初中可指出仍要看遮挡；不声称任何位置都清楚。 图上细框仅帮助定位观察部位，点击照片可放大查看无标注原图；标注不是新增历史证据。</w:t>
      </w:r>
    </w:p>
    <w:p>
      <w:pPr>
        <w:pageBreakBefore w:val="0"/>
        <w:widowControl/>
      </w:pPr>
      <w:r>
        <w:t>学生：先自己指台面与院地的高低，再同桌各说对观看可能有什么帮助；依据照片允许修正。</w:t>
      </w:r>
    </w:p>
    <w:p>
      <w:pPr>
        <w:pageBreakBefore w:val="0"/>
        <w:widowControl/>
      </w:pPr>
      <w:r>
        <w:t>提问：台面比院地高，对看戏有什么帮助？ 参考答案、依据及必要提示见第四部分本页条目。</w:t>
      </w:r>
    </w:p>
    <w:p>
      <w:pPr>
        <w:keepNext/>
        <w:pageBreakBefore w:val="0"/>
        <w:widowControl/>
      </w:pPr>
      <w:r>
        <w:t>按需追问：照片里，台面和院地哪一个高？ 只在需要支持或澄清时选用，时机与参考答案见本页教师说明及第四部分。</w:t>
      </w:r>
    </w:p>
    <w:p>
      <w:pPr>
        <w:pageBreakBefore w:val="0"/>
        <w:widowControl/>
      </w:pPr>
      <w:r>
        <w:t>史料与图片索引：P113043657，对应第五部分及本课资源来源清单。</w:t>
      </w:r>
    </w:p>
    <w:p>
      <w:pPr>
        <w:pStyle w:val="Heading2"/>
        <w:pageBreakBefore w:val="0"/>
        <w:widowControl/>
      </w:pPr>
      <w:r>
        <w:t>第10页 观众也需要看得见戏台</w:t>
      </w:r>
    </w:p>
    <w:p>
      <w:pPr>
        <w:keepNext/>
        <w:pageBreakBefore w:val="0"/>
        <w:widowControl/>
      </w:pPr>
      <w:r>
        <w:t>备课时段：14至17分钟。</w:t>
      </w:r>
    </w:p>
    <w:p>
      <w:pPr>
        <w:pageBreakBefore w:val="0"/>
        <w:widowControl/>
      </w:pPr>
      <w:r>
        <w:t>画面与依据：秦氏支祠一侧看楼与院落｜钉钉，2021年10月30日｜CC BY-SA 4.0</w:t>
      </w:r>
    </w:p>
    <w:p>
      <w:pPr>
        <w:pageBreakBefore w:val="0"/>
        <w:widowControl/>
      </w:pPr>
      <w:r>
        <w:t>本页基本事实：廊柱一间接一间，楼上也有栏杆。 戏台与看楼围出共享的院落。</w:t>
      </w:r>
    </w:p>
    <w:p>
      <w:pPr>
        <w:pageBreakBefore w:val="0"/>
        <w:widowControl/>
      </w:pPr>
      <w:r>
        <w:t>教师：三分钟内先各自看照片中的楼上楼下与院子，再点“回看院落位置图”，保留当前页打开第8页已讲的同一张局部位置图。每人从一个看楼位置指向戏台，同桌轮流说位置与方向；教师听两种选择并在图上核对。指错时先找戏台标注再重指，不批评方向词使用。关闭放大返回本页；低段指方向即可，高段或初中愿意时补位置依据，不强制谈遮挡。看楼照片本身不足以显示戏台完整方位，必须配平面图。最后从“在哪里看”转向“看什么”，说明接下来用异地真实甬剧选段认识宁波地方戏。</w:t>
      </w:r>
    </w:p>
    <w:p>
      <w:pPr>
        <w:pageBreakBefore w:val="0"/>
        <w:widowControl/>
      </w:pPr>
      <w:r>
        <w:t>学生：先找一个看楼位置，再用回看的平面图指出视线朝向；同桌轮流指位置、说依据。</w:t>
      </w:r>
    </w:p>
    <w:p>
      <w:pPr>
        <w:pageBreakBefore w:val="0"/>
        <w:widowControl/>
      </w:pPr>
      <w:r>
        <w:t>提问：从看楼看戏，视线要朝向哪里？ 参考答案、依据及必要提示见第四部分本页条目。</w:t>
      </w:r>
    </w:p>
    <w:p>
      <w:pPr>
        <w:pageBreakBefore w:val="0"/>
        <w:widowControl/>
      </w:pPr>
      <w:r>
        <w:t>史料与图片索引：H01、P113043659，对应第五部分及本课资源来源清单。</w:t>
      </w:r>
    </w:p>
    <w:p>
      <w:pPr>
        <w:pStyle w:val="Heading2"/>
        <w:pageBreakBefore w:val="0"/>
        <w:widowControl/>
      </w:pPr>
      <w:r>
        <w:t>第11页 民间故事 也能唱成戏</w:t>
      </w:r>
    </w:p>
    <w:p>
      <w:pPr>
        <w:keepNext/>
        <w:pageBreakBefore w:val="0"/>
        <w:widowControl/>
      </w:pPr>
      <w:r>
        <w:t>备课时段：17至19分钟。</w:t>
      </w:r>
    </w:p>
    <w:p>
      <w:pPr>
        <w:pageBreakBefore w:val="0"/>
        <w:widowControl/>
      </w:pPr>
      <w:r>
        <w:t>画面与依据：甬剧《田螺姑娘》选段封面｜王锦文，央视2021元宵戏曲晚会</w:t>
      </w:r>
    </w:p>
    <w:p>
      <w:pPr>
        <w:pageBreakBefore w:val="0"/>
        <w:widowControl/>
      </w:pPr>
      <w:r>
        <w:t>本页基本事实：《田螺姑娘》是一个民间故事。 故事里，有人悄悄帮主人公料理家务。</w:t>
        <w:br/>
        <w:t>这个故事也被改编成了甬剧。</w:t>
      </w:r>
    </w:p>
    <w:p>
      <w:pPr>
        <w:pageBreakBefore w:val="0"/>
        <w:widowControl/>
      </w:pPr>
      <w:r>
        <w:t>教师：从秦氏支祠的演戏空间，拓展认识宁波地方戏；下面是央视晚会的甬剧实例，不是这座戏台的历史演出记录。说明民间故事不是已证实历史，依据宁波图书馆版本简述青年拾螺、带回家、后来发现饭菜有人准备，原来田螺姑娘暗中相助。只给背景和人物关系，不把版本细节强套到所有改编。下一页只交代选段中的月下相遇情境，不预告“欢喜”或其他心情；没有完整展示拾螺做饭，不能要求在影片里找这些情节。</w:t>
      </w:r>
    </w:p>
    <w:p>
      <w:pPr>
        <w:pageBreakBefore w:val="0"/>
        <w:widowControl/>
      </w:pPr>
      <w:r>
        <w:t>学生：听清民间故事中的人物关系，观察真实剧照中的人物装扮。</w:t>
      </w:r>
    </w:p>
    <w:p>
      <w:pPr>
        <w:pageBreakBefore w:val="0"/>
        <w:widowControl/>
      </w:pPr>
      <w:r>
        <w:t>史料与图片索引：O04、O03，对应第五部分及本课资源来源清单。</w:t>
      </w:r>
    </w:p>
    <w:p>
      <w:pPr>
        <w:pStyle w:val="Heading2"/>
        <w:pageBreakBefore w:val="0"/>
        <w:widowControl/>
      </w:pPr>
      <w:r>
        <w:t>第12页 看一段《田螺姑娘》</w:t>
      </w:r>
    </w:p>
    <w:p>
      <w:pPr>
        <w:keepNext/>
        <w:pageBreakBefore w:val="0"/>
        <w:widowControl/>
      </w:pPr>
      <w:r>
        <w:t>备课时段：19至24分钟。</w:t>
      </w:r>
    </w:p>
    <w:p>
      <w:pPr>
        <w:pageBreakBefore w:val="0"/>
        <w:widowControl/>
      </w:pPr>
      <w:r>
        <w:t>画面与依据：央视《2021元宵戏曲晚会》甬剧选段｜王锦文表演</w:t>
      </w:r>
    </w:p>
    <w:p>
      <w:pPr>
        <w:pageBreakBefore w:val="0"/>
        <w:widowControl/>
      </w:pPr>
      <w:r>
        <w:t>本页基本事实：王锦文扮演田螺姑娘。 声音、表情、动作中，</w:t>
        <w:br/>
        <w:t>选一条你注意到的线索。</w:t>
      </w:r>
    </w:p>
    <w:p>
      <w:pPr>
        <w:pageBreakBefore w:val="0"/>
        <w:widowControl/>
      </w:pPr>
      <w:r>
        <w:t>教师：导语约20秒：这是央视2021元宵戏曲晚会的甬剧选段，不是秦氏支祠现场；演员表现月下相遇的片刻，不预先给心情名称。教师主动播放本地176.32秒原声，学生从声音、表情、动作任选一条线索；不同时要求听懂唱词和观察所有部位。5分钟预算含约3分钟原片：看后各自想10秒，同桌各用15秒说感受与一个依据，约40秒听两种不同回答，余下时间按需暂停回看核对。不追求猜中预设心情；只说“开心”时追问依据，有不同理解就回看同一处。外地方言或听觉困难可看表情动作，不计听辨；不强迫背唱词。影片不可用时看本地剧照，只算静态观察。离页、切学段、放大、帮助及后台自动暂停，回到本页不自动续播。</w:t>
      </w:r>
    </w:p>
    <w:p>
      <w:pPr>
        <w:pageBreakBefore w:val="0"/>
        <w:widowControl/>
      </w:pPr>
      <w:r>
        <w:t>原声欣赏：央视2021元宵戏曲晚会甬剧《田螺姑娘》王锦文选段。本地原片完整时长176.32秒，约2分56秒；本页预算5分钟，包含播放与学生交流。课前核对声音与字幕；教师主动播放，需要时暂停或定位回看。</w:t>
      </w:r>
    </w:p>
    <w:p>
      <w:pPr>
        <w:pageBreakBefore w:val="0"/>
        <w:widowControl/>
      </w:pPr>
      <w:r>
        <w:t>播放故障或没有声音时：放大本地剧照并观察目光、表情与手势；不能替代听辨唱腔。</w:t>
      </w:r>
    </w:p>
    <w:p>
      <w:pPr>
        <w:pageBreakBefore w:val="0"/>
        <w:widowControl/>
      </w:pPr>
      <w:r>
        <w:t>学生：独立选一条实际线索；看后同桌各说一次感受和依据，允许不同理解，听反馈后可修正。</w:t>
      </w:r>
    </w:p>
    <w:p>
      <w:pPr>
        <w:pageBreakBefore w:val="0"/>
        <w:widowControl/>
      </w:pPr>
      <w:r>
        <w:t>提问：她给你怎样的感觉？</w:t>
        <w:br/>
        <w:t>你从哪里看出或听出来？ 参考答案、依据及必要提示见第四部分本页条目。</w:t>
      </w:r>
    </w:p>
    <w:p>
      <w:pPr>
        <w:keepNext/>
        <w:pageBreakBefore w:val="0"/>
        <w:widowControl/>
      </w:pPr>
      <w:r>
        <w:t>按需追问：你说有这种心情，是看到或听到哪一处？ 只在需要支持或澄清时选用，时机与参考答案见本页教师说明及第四部分。</w:t>
      </w:r>
    </w:p>
    <w:p>
      <w:pPr>
        <w:pageBreakBefore w:val="0"/>
        <w:widowControl/>
      </w:pPr>
      <w:r>
        <w:t>史料与图片索引：O03，对应第五部分及本课资源来源清单。</w:t>
      </w:r>
    </w:p>
    <w:p>
      <w:pPr>
        <w:pStyle w:val="Heading2"/>
        <w:pageBreakBefore w:val="0"/>
        <w:widowControl/>
      </w:pPr>
      <w:r>
        <w:t>第13页 甬剧 把宁波话唱进故事</w:t>
      </w:r>
    </w:p>
    <w:p>
      <w:pPr>
        <w:keepNext/>
        <w:pageBreakBefore w:val="0"/>
        <w:widowControl/>
      </w:pPr>
      <w:r>
        <w:t>备课时段：24至27分钟。</w:t>
      </w:r>
    </w:p>
    <w:p>
      <w:pPr>
        <w:pageBreakBefore w:val="0"/>
        <w:widowControl/>
      </w:pPr>
      <w:r>
        <w:t>画面与依据：“甬乐华章”高校巡演现场｜徐磊摄；浙大宁波理工学院发布，2026年</w:t>
      </w:r>
    </w:p>
    <w:p>
      <w:pPr>
        <w:pageBreakBefore w:val="0"/>
        <w:widowControl/>
      </w:pPr>
      <w:r>
        <w:t>本页基本事实：甬剧用宁波方言演唱。 它的音乐吸收了田头山歌、地方小调。</w:t>
        <w:br/>
        <w:t>传统故事和现代生活，都能入戏。</w:t>
      </w:r>
    </w:p>
    <w:p>
      <w:pPr>
        <w:pageBreakBefore w:val="0"/>
        <w:widowControl/>
      </w:pPr>
      <w:r>
        <w:t>教师：承接选段，直接介绍甬剧与宁波方言、田头山歌、地方小调的联系，不要求学生从服装猜剧种或必须听懂乡音。外地学生可依字幕、语气与动作参与前页观察。本页为另一地点的当代巡演照片，不是秦氏支祠；室内乐伴奏只代表这次活动的形式。剧种由语言、音乐、表演传统等共同形成，不背声腔名和更名沿革。介绍后再回同一选段，看两帧动作有什么不同。</w:t>
      </w:r>
    </w:p>
    <w:p>
      <w:pPr>
        <w:pageBreakBefore w:val="0"/>
        <w:widowControl/>
      </w:pPr>
      <w:r>
        <w:t>学生：联系刚看过的甬剧，认识宁波方言与地方音乐的关系，不要求会说方言。</w:t>
      </w:r>
    </w:p>
    <w:p>
      <w:pPr>
        <w:pageBreakBefore w:val="0"/>
        <w:widowControl/>
      </w:pPr>
      <w:r>
        <w:t>史料与图片索引：O01、O06，对应第五部分及本课资源来源清单。</w:t>
      </w:r>
    </w:p>
    <w:p>
      <w:pPr>
        <w:pStyle w:val="Heading2"/>
        <w:pageBreakBefore w:val="0"/>
        <w:widowControl/>
      </w:pPr>
      <w:r>
        <w:t>第14页 两幅画面里 动作哪里不同</w:t>
      </w:r>
    </w:p>
    <w:p>
      <w:pPr>
        <w:keepNext/>
        <w:pageBreakBefore w:val="0"/>
        <w:widowControl/>
      </w:pPr>
      <w:r>
        <w:t>备课时段：27至30分钟。</w:t>
      </w:r>
    </w:p>
    <w:p>
      <w:pPr>
        <w:pageBreakBefore w:val="0"/>
        <w:widowControl/>
      </w:pPr>
      <w:r>
        <w:t>画面与依据：同一央视选段的两处画面回看；用于核对表情和手势，不是两场演出</w:t>
      </w:r>
    </w:p>
    <w:p>
      <w:pPr>
        <w:pageBreakBefore w:val="0"/>
        <w:widowControl/>
      </w:pPr>
      <w:r>
        <w:t>本页基本事实：同一段甬剧，两个时刻。 只选目光、手势或身体朝向中的一处。</w:t>
      </w:r>
    </w:p>
    <w:p>
      <w:pPr>
        <w:pageBreakBefore w:val="0"/>
        <w:widowControl/>
      </w:pPr>
      <w:r>
        <w:t>教师：这里不重复第12页猜心情，而比较同一演员在20秒和110秒画面中一处可见变化。先各自观察10秒，同桌轮流指同一部位的不同；教师在照片上核对。只说“衣服很漂亮”时，提醒看这两帧都能见到的同一只手、头部或身体方向。需要连续动作依据时点相应“回看”按钮：到原片该时点暂停，教师用影片控件主动播放，听看后点“回到第14页”；不自动续播，不重看整片。最后讲清声音与动作一起表达人物，为下一页自己的表达练习作准备。唱念做打仅作为备课补充，本页不再引入四个新术语。 两帧均为可见上半身的画面，只比姿态与手部位置，不把镜头距离造成的大小差异当动作变化。</w:t>
      </w:r>
    </w:p>
    <w:p>
      <w:pPr>
        <w:pageBreakBefore w:val="0"/>
        <w:widowControl/>
      </w:pPr>
      <w:r>
        <w:t>学生：独立比较两帧同一部位，再同桌各指出一处变化；需要时回看原片核对并修正。</w:t>
      </w:r>
    </w:p>
    <w:p>
      <w:pPr>
        <w:pageBreakBefore w:val="0"/>
        <w:widowControl/>
      </w:pPr>
      <w:r>
        <w:t>提问：这一处，前后有什么不同？ 参考答案、依据及必要提示见第四部分本页条目。</w:t>
      </w:r>
    </w:p>
    <w:p>
      <w:pPr>
        <w:keepNext/>
        <w:pageBreakBefore w:val="0"/>
        <w:widowControl/>
      </w:pPr>
      <w:r>
        <w:t>按需追问：两幅画面中，同一只手或身体的方向一样吗？ 只在需要支持或澄清时选用，时机与参考答案见本页教师说明及第四部分。</w:t>
      </w:r>
    </w:p>
    <w:p>
      <w:pPr>
        <w:pageBreakBefore w:val="0"/>
        <w:widowControl/>
      </w:pPr>
      <w:r>
        <w:t>史料与图片索引：O03、O07、OP-P03，对应第五部分及本课资源来源清单。</w:t>
      </w:r>
    </w:p>
    <w:p>
      <w:pPr>
        <w:pStyle w:val="Heading2"/>
        <w:pageBreakBefore w:val="0"/>
        <w:widowControl/>
      </w:pPr>
      <w:r>
        <w:t>第15页 一个动作 也能表达心情</w:t>
      </w:r>
    </w:p>
    <w:p>
      <w:pPr>
        <w:keepNext/>
        <w:pageBreakBefore w:val="0"/>
        <w:widowControl/>
      </w:pPr>
      <w:r>
        <w:t>备课时段：30至32分钟。</w:t>
      </w:r>
    </w:p>
    <w:p>
      <w:pPr>
        <w:pageBreakBefore w:val="0"/>
        <w:widowControl/>
      </w:pPr>
      <w:r>
        <w:t>画面与依据：甬剧《半把剪刀》剧照｜浙大宁波理工学院资料；观察手势与姿态</w:t>
      </w:r>
    </w:p>
    <w:p>
      <w:pPr>
        <w:pageBreakBefore w:val="0"/>
        <w:widowControl/>
      </w:pPr>
      <w:r>
        <w:t>本页基本事实：自己选惊讶或高兴，先不说出来。 用表情和一个小动作表现。</w:t>
        <w:br/>
        <w:t>同伴先说看到的细节，再说感受。</w:t>
      </w:r>
    </w:p>
    <w:p>
      <w:pPr>
        <w:pageBreakBefore w:val="0"/>
        <w:widowControl/>
      </w:pPr>
      <w:r>
        <w:t>教师：两分钟内先由每人自己选惊讶或高兴，不向同伴报答案。两人轮流：一人表现一个小动作，另一人先说看到的眉眼、嘴角或手势，再说感受；表演者最后解释本意。理解不同不判错：请观众指出依据，表演者愿意时改变一个细节再试，看看同伴理解是否改变。不愿或不便表演者观察同伴或本页演员照片并描述，同样完成观察任务；独坐者可与邻组结对，不强制上台。低段允许指画面和短词，各学段不要求固定句式或评选演得最好。这是普通表达练习，不称专业戏曲身段；真实剧照只作动作观察引子，不据此推断悲剧情节，不模仿武打腾跃。</w:t>
      </w:r>
    </w:p>
    <w:p>
      <w:pPr>
        <w:pageBreakBefore w:val="0"/>
        <w:widowControl/>
      </w:pPr>
      <w:r>
        <w:t>学生：同伴轮流表现或选择观察描述；先描述实际细节再谈理解，与表演者本意核对，愿意时调整一处重试。</w:t>
      </w:r>
    </w:p>
    <w:p>
      <w:pPr>
        <w:pageBreakBefore w:val="0"/>
        <w:widowControl/>
      </w:pPr>
      <w:r>
        <w:t>提问：你看到的哪个细节，</w:t>
        <w:br/>
        <w:t>让你有这样的感觉？ 参考答案、依据及必要提示见第四部分本页条目。</w:t>
      </w:r>
    </w:p>
    <w:p>
      <w:pPr>
        <w:pageBreakBefore w:val="0"/>
        <w:widowControl/>
      </w:pPr>
      <w:r>
        <w:t>史料与图片索引：O06，对应第五部分及本课资源来源清单。</w:t>
      </w:r>
    </w:p>
    <w:p>
      <w:pPr>
        <w:pStyle w:val="Heading2"/>
        <w:pageBreakBefore w:val="0"/>
        <w:widowControl/>
      </w:pPr>
      <w:r>
        <w:t>第16页 在宁波 也能看到越剧</w:t>
      </w:r>
    </w:p>
    <w:p>
      <w:pPr>
        <w:keepNext/>
        <w:pageBreakBefore w:val="0"/>
        <w:widowControl/>
      </w:pPr>
      <w:r>
        <w:t>备课时段：32至35分钟。</w:t>
      </w:r>
    </w:p>
    <w:p>
      <w:pPr>
        <w:pageBreakBefore w:val="0"/>
        <w:widowControl/>
      </w:pPr>
      <w:r>
        <w:t>画面与依据：2024年春节秦氏支祠演出｜中国宁波网；黄银凤、项聪颖、张璐易文/摄</w:t>
      </w:r>
    </w:p>
    <w:p>
      <w:pPr>
        <w:pageBreakBefore w:val="0"/>
        <w:widowControl/>
      </w:pPr>
      <w:r>
        <w:t>本页基本事实：越剧发源于浙江嵊州，</w:t>
        <w:br/>
        <w:t>唱腔婉转，擅长抒情。 2024年春节，</w:t>
        <w:br/>
        <w:t>秦氏支祠也上演了越剧。</w:t>
      </w:r>
    </w:p>
    <w:p>
      <w:pPr>
        <w:pageBreakBefore w:val="0"/>
        <w:widowControl/>
      </w:pPr>
      <w:r>
        <w:t>教师：直接介绍越剧发源于嵊州、秦氏支祠在2024年春节上演越剧，两地含义不同：一处是发源地，一处是今天的演出地。教师在正文分别指出两处，不再问全班齐答“是不是都发源宁波”；这不是独立理解测验。以本页真实秦氏支祠活动照片把地方戏拓展接回这座建筑，照片和活动文字联合提供依据，不从服装独自鉴定剧种，也不推断1925年首演。简要介绍抒情风格，不追加流派、年代、剧目清单。</w:t>
      </w:r>
    </w:p>
    <w:p>
      <w:pPr>
        <w:pageBreakBefore w:val="0"/>
        <w:widowControl/>
      </w:pPr>
      <w:r>
        <w:t>学生：随教师分别看发源地嵊州、演出地秦氏支祠，知道照片回到了本课建筑，不做齐答测验。</w:t>
      </w:r>
    </w:p>
    <w:p>
      <w:pPr>
        <w:pageBreakBefore w:val="0"/>
        <w:widowControl/>
      </w:pPr>
      <w:r>
        <w:t>史料与图片索引：O02、O05、H08、N-perform2024，对应第五部分及本课资源来源清单。</w:t>
      </w:r>
    </w:p>
    <w:p>
      <w:pPr>
        <w:pStyle w:val="Heading2"/>
        <w:pageBreakBefore w:val="0"/>
        <w:widowControl/>
      </w:pPr>
      <w:r>
        <w:t>第17页 一部戏 可以先看其中一段</w:t>
      </w:r>
    </w:p>
    <w:p>
      <w:pPr>
        <w:keepNext/>
        <w:pageBreakBefore w:val="0"/>
        <w:widowControl/>
      </w:pPr>
      <w:r>
        <w:t>备课时段：35至37分钟。</w:t>
      </w:r>
    </w:p>
    <w:p>
      <w:pPr>
        <w:pageBreakBefore w:val="0"/>
        <w:widowControl/>
      </w:pPr>
      <w:r>
        <w:t>画面与依据：《田螺姑娘》晚会选段全景｜央视原片画面；不是整部戏或秦氏支祠现场</w:t>
      </w:r>
    </w:p>
    <w:p>
      <w:pPr>
        <w:pageBreakBefore w:val="0"/>
        <w:widowControl/>
      </w:pPr>
      <w:r>
        <w:t>本页基本事实：“选段”是整部戏中的一部分。 “折子戏”从整部戏中取出一折或一场，</w:t>
        <w:br/>
        <w:t>单独演出。</w:t>
      </w:r>
    </w:p>
    <w:p>
      <w:pPr>
        <w:pageBreakBefore w:val="0"/>
        <w:widowControl/>
      </w:pPr>
      <w:r>
        <w:t>教师：直接用已看影片说明“选段”是节选；折子戏通常为可单独演出的一折或一场，不能把所有短唱段称为完整折子戏。秦氏支祠春节报道用“越剧折子戏”，本片按来源称甬剧选段。前面已说明节选，本页不再问“看完整故事了吗”来重复答案，不增加必答题。同一原片全景只作证据回看。然后将目光从人物转回承托表演的木作与装饰。</w:t>
      </w:r>
    </w:p>
    <w:p>
      <w:pPr>
        <w:pageBreakBefore w:val="0"/>
        <w:widowControl/>
      </w:pPr>
      <w:r>
        <w:t>学生：联系已看晚会选段，听清节选与整部故事的关系，再把目光转回戏台工艺。</w:t>
      </w:r>
    </w:p>
    <w:p>
      <w:pPr>
        <w:pageBreakBefore w:val="0"/>
        <w:widowControl/>
      </w:pPr>
      <w:r>
        <w:t>史料与图片索引：O03、O05、O08，对应第五部分及本课资源来源清单。</w:t>
      </w:r>
    </w:p>
    <w:p>
      <w:pPr>
        <w:pStyle w:val="Heading2"/>
        <w:pageBreakBefore w:val="0"/>
        <w:widowControl/>
      </w:pPr>
      <w:r>
        <w:t>第18页 红与金 是手艺做出来的</w:t>
      </w:r>
    </w:p>
    <w:p>
      <w:pPr>
        <w:keepNext/>
        <w:pageBreakBefore w:val="0"/>
        <w:widowControl/>
      </w:pPr>
      <w:r>
        <w:t>备课时段：37至40分钟。</w:t>
      </w:r>
    </w:p>
    <w:p>
      <w:pPr>
        <w:pageBreakBefore w:val="0"/>
        <w:widowControl/>
      </w:pPr>
      <w:r>
        <w:t>画面与依据：秦氏支祠木构雕饰细节｜Siyuwj，2019年4月7日｜CC BY-SA 4.0</w:t>
      </w:r>
    </w:p>
    <w:p>
      <w:pPr>
        <w:pageBreakBefore w:val="0"/>
        <w:widowControl/>
      </w:pPr>
      <w:r>
        <w:t>本页基本事实：木头先刻出人物和花纹的层次，</w:t>
        <w:br/>
        <w:t>再上漆、贴金，显出红金色。 这门手艺叫朱金漆木雕。</w:t>
      </w:r>
    </w:p>
    <w:p>
      <w:pPr>
        <w:pageBreakBefore w:val="0"/>
        <w:widowControl/>
      </w:pPr>
      <w:r>
        <w:t>教师：前面已经听过甬剧、认识选段。现在把目光从演员转回戏台本身。先静看木雕的凸起边缘与红金交界，教师解释雕刻、上漆与贴金共同形成外观（H03）；同桌各指一处层次，用手势示意哪里凸起，再听两位核对照片。不猜人物典故，不要求掌握髹漆术语。接着看顶部木作，认识这座戏台值得保存的工艺。</w:t>
      </w:r>
    </w:p>
    <w:p>
      <w:pPr>
        <w:pageBreakBefore w:val="0"/>
        <w:widowControl/>
      </w:pPr>
      <w:r>
        <w:t>学生：同桌各指一处可见凸起或红金交界，教师说明名称与工艺；不从照片猜制作流程。</w:t>
      </w:r>
    </w:p>
    <w:p>
      <w:pPr>
        <w:pageBreakBefore w:val="0"/>
        <w:widowControl/>
      </w:pPr>
      <w:r>
        <w:t>史料与图片索引：H03、P77833952，对应第五部分及本课资源来源清单。</w:t>
      </w:r>
    </w:p>
    <w:p>
      <w:pPr>
        <w:pStyle w:val="Heading2"/>
        <w:pageBreakBefore w:val="0"/>
        <w:widowControl/>
      </w:pPr>
      <w:r>
        <w:t>第19页 戏台上方 木件层层相接</w:t>
      </w:r>
    </w:p>
    <w:p>
      <w:pPr>
        <w:keepNext/>
        <w:pageBreakBefore w:val="0"/>
        <w:widowControl/>
      </w:pPr>
      <w:r>
        <w:t>备课时段：40至42分钟。</w:t>
      </w:r>
    </w:p>
    <w:p>
      <w:pPr>
        <w:pageBreakBefore w:val="0"/>
        <w:widowControl/>
      </w:pPr>
      <w:r>
        <w:t>画面与依据：秦氏支祠戏台藻井｜劉善謙，2010年2月3日｜作者公有领域声明</w:t>
      </w:r>
    </w:p>
    <w:p>
      <w:pPr>
        <w:pageBreakBefore w:val="0"/>
        <w:widowControl/>
      </w:pPr>
      <w:r>
        <w:t>本页基本事实：戏台顶部的装饰结构，叫藻井。 许多木件凹凸相接，</w:t>
        <w:br/>
        <w:t>一层层向中央聚拢。</w:t>
      </w:r>
    </w:p>
    <w:p>
      <w:pPr>
        <w:pageBreakBefore w:val="0"/>
        <w:widowControl/>
      </w:pPr>
      <w:r>
        <w:t>教师：两分钟内先解释藻井是顶部装饰结构，再让学生沿木件排列向中心指一条线。凹凸相接帮助理解构造，不再同时要求掌握榫卯、如意斗拱、明镜等术语。16层与中央明镜保留在H01史料，不作为屏幕记忆点；不讲声学倍数，不把层层外形当递归。到此看过空间与两处代表手艺，转问教师叙事：这样一座木构建筑，能一直完好到今天吗？下一页用真实经历回答。</w:t>
      </w:r>
    </w:p>
    <w:p>
      <w:pPr>
        <w:pageBreakBefore w:val="0"/>
        <w:widowControl/>
      </w:pPr>
      <w:r>
        <w:t>学生：每人从外向内沿一条木件排列指到中心，听教师核对；不数层、不记术语。</w:t>
      </w:r>
    </w:p>
    <w:p>
      <w:pPr>
        <w:pageBreakBefore w:val="0"/>
        <w:widowControl/>
      </w:pPr>
      <w:r>
        <w:t>提问：你能沿着木件的排列，指到中心吗？ 参考答案、依据及必要提示见第四部分本页条目。</w:t>
      </w:r>
    </w:p>
    <w:p>
      <w:pPr>
        <w:pageBreakBefore w:val="0"/>
        <w:widowControl/>
      </w:pPr>
      <w:r>
        <w:t>史料与图片索引：H01、P11659064，对应第五部分及本课资源来源清单。</w:t>
      </w:r>
    </w:p>
    <w:p>
      <w:pPr>
        <w:pStyle w:val="Heading2"/>
        <w:pageBreakBefore w:val="0"/>
        <w:widowControl/>
      </w:pPr>
      <w:r>
        <w:t>第20页 用途变了 后来开始修复</w:t>
      </w:r>
    </w:p>
    <w:p>
      <w:pPr>
        <w:keepNext/>
        <w:pageBreakBefore w:val="0"/>
        <w:widowControl/>
      </w:pPr>
      <w:r>
        <w:t>备课时段：42至44分钟。</w:t>
      </w:r>
    </w:p>
    <w:p>
      <w:pPr>
        <w:pageBreakBefore w:val="0"/>
        <w:widowControl/>
      </w:pPr>
      <w:r>
        <w:t>画面与依据：2013年修复后建筑实景｜Zhangzhugang，2013年7月28日｜CC BY-SA 3.0；非厂房/仓库时期照片</w:t>
      </w:r>
    </w:p>
    <w:p>
      <w:pPr>
        <w:pageBreakBefore w:val="0"/>
        <w:widowControl/>
      </w:pPr>
      <w:r>
        <w:t>本页基本事实：建成后，曾作学校、厂房和仓库，</w:t>
        <w:br/>
        <w:t>一些台板、围栏、门窗有了缺损。 1990年移交文物部门，</w:t>
        <w:br/>
        <w:t>修缮后于1994年向社会开放。</w:t>
      </w:r>
    </w:p>
    <w:p>
      <w:pPr>
        <w:pageBreakBefore w:val="0"/>
        <w:widowControl/>
      </w:pPr>
      <w:r>
        <w:t>教师：两分钟：70秒讲建成后曾作学校、厂房、仓库，部分构件缺损；1990年移交文物部门，修缮后1994年开放（H02）。20秒让学生随教师手势整理用途变化、修缮、开放的先后，不背年份；30秒说明开放后仍会老化，转到约三十年后的再次修缮。2013照片只展示早期修复之后的建筑，不能指认从前损坏；不把用途变化说成唯一损坏原因。</w:t>
      </w:r>
    </w:p>
    <w:p>
      <w:pPr>
        <w:pageBreakBefore w:val="0"/>
        <w:widowControl/>
      </w:pPr>
      <w:r>
        <w:t>学生：跟着教师理清用途变化、移交修缮、开放的先后，分清照片与讲述记录。</w:t>
      </w:r>
    </w:p>
    <w:p>
      <w:pPr>
        <w:pageBreakBefore w:val="0"/>
        <w:widowControl/>
      </w:pPr>
      <w:r>
        <w:t>史料与图片索引：H02、P27751304，对应第五部分及本课资源来源清单。</w:t>
      </w:r>
    </w:p>
    <w:p>
      <w:pPr>
        <w:pStyle w:val="Heading2"/>
        <w:pageBreakBefore w:val="0"/>
        <w:widowControl/>
      </w:pPr>
      <w:r>
        <w:t>第21页 约三十年后 又需要修缮</w:t>
      </w:r>
    </w:p>
    <w:p>
      <w:pPr>
        <w:keepNext/>
        <w:pageBreakBefore w:val="0"/>
        <w:widowControl/>
      </w:pPr>
      <w:r>
        <w:t>备课时段：44至46分钟。</w:t>
      </w:r>
    </w:p>
    <w:p>
      <w:pPr>
        <w:pageBreakBefore w:val="0"/>
        <w:widowControl/>
      </w:pPr>
      <w:r>
        <w:t>画面与依据：工作团队勘察屋面｜林清清、厉晓杭摄｜2022年3月16日报道配图</w:t>
      </w:r>
    </w:p>
    <w:p>
      <w:pPr>
        <w:pageBreakBefore w:val="0"/>
        <w:widowControl/>
      </w:pPr>
      <w:r>
        <w:t>本页基本事实：距上次大修约三十年，</w:t>
        <w:br/>
        <w:t>团队再次检查屋面、木件与门窗。 局部屋檐下沉，木连接松脱，</w:t>
        <w:br/>
        <w:t>部分门窗变形、漆面褪色。</w:t>
      </w:r>
    </w:p>
    <w:p>
      <w:pPr>
        <w:pageBreakBefore w:val="0"/>
        <w:widowControl/>
      </w:pPr>
      <w:r>
        <w:t>教师：两分钟：20秒看工作人员检查的位置；60秒说明H01的检查记录：屋檐局部下沉、木连接松脱、门窗变形、漆面褪色，照片不单独证明这些病害；40秒将1990年代修复与2022年再次检查分清，再选门窗一项继续看专业处理。主体形态尚佳，不渲染马上倒塌。</w:t>
      </w:r>
    </w:p>
    <w:p>
      <w:pPr>
        <w:pageBreakBefore w:val="0"/>
        <w:widowControl/>
      </w:pPr>
      <w:r>
        <w:t>学生：看工作人员检查的位置，听资料说明病害与再次修缮的原因；不凭照片诊断。</w:t>
      </w:r>
    </w:p>
    <w:p>
      <w:pPr>
        <w:pageBreakBefore w:val="0"/>
        <w:widowControl/>
      </w:pPr>
      <w:r>
        <w:t>史料与图片索引：H01、N-news2022-5，对应第五部分及本课资源来源清单。</w:t>
      </w:r>
    </w:p>
    <w:p>
      <w:pPr>
        <w:pStyle w:val="Heading2"/>
        <w:pageBreakBefore w:val="0"/>
        <w:widowControl/>
      </w:pPr>
      <w:r>
        <w:t>第22页 跟着师傅 看一扇窗怎样处理</w:t>
      </w:r>
    </w:p>
    <w:p>
      <w:pPr>
        <w:keepNext/>
        <w:pageBreakBefore w:val="0"/>
        <w:widowControl/>
      </w:pPr>
      <w:r>
        <w:t>备课时段：46至49分钟。</w:t>
      </w:r>
    </w:p>
    <w:p>
      <w:pPr>
        <w:pageBreakBefore w:val="0"/>
        <w:widowControl/>
      </w:pPr>
      <w:r>
        <w:t>画面与依据：师傅清理门窗残旧漆面｜林清清、厉晓杭摄｜2022年3月16日报道配图</w:t>
      </w:r>
    </w:p>
    <w:p>
      <w:pPr>
        <w:pageBreakBefore w:val="0"/>
        <w:widowControl/>
      </w:pPr>
      <w:r>
        <w:t>本页基本事实：师傅清理残旧漆面，准备重上生漆。 修缮尽量沿用原来的</w:t>
        <w:br/>
        <w:t>工艺、样式与材料。</w:t>
      </w:r>
    </w:p>
    <w:p>
      <w:pPr>
        <w:pageBreakBefore w:val="0"/>
        <w:widowControl/>
      </w:pPr>
      <w:r>
        <w:t>教师：教师引导看构件与师傅手部接触的位置，再依H01图注直接讲清理残旧漆面、准备重上生漆，以及尽量沿用原工艺、样式、材料的原则。本页以看图讲解一道工序为主，不再要求同桌逐一找同一操作位置，留到下一页观察修后细节。照片不展示全流程，不叫贴金现场，不模仿专业操作；下一页不是同一扇窗，不能作逐件前后鉴定。图上细框只帮助定位，点击可放大原图。</w:t>
      </w:r>
    </w:p>
    <w:p>
      <w:pPr>
        <w:pageBreakBefore w:val="0"/>
        <w:widowControl/>
      </w:pPr>
      <w:r>
        <w:t>学生：看师傅手部与构件接触的位置，听清清理残漆的资料说明；不再另做一次同桌找细节。</w:t>
      </w:r>
    </w:p>
    <w:p>
      <w:pPr>
        <w:pageBreakBefore w:val="0"/>
        <w:widowControl/>
      </w:pPr>
      <w:r>
        <w:t>史料与图片索引：H01、N-news2022-4，对应第五部分及本课资源来源清单。</w:t>
      </w:r>
    </w:p>
    <w:p>
      <w:pPr>
        <w:pStyle w:val="Heading2"/>
        <w:pageBreakBefore w:val="0"/>
        <w:widowControl/>
      </w:pPr>
      <w:r>
        <w:t>第23页 修缮后的门窗 留下了手艺</w:t>
      </w:r>
    </w:p>
    <w:p>
      <w:pPr>
        <w:keepNext/>
        <w:pageBreakBefore w:val="0"/>
        <w:widowControl/>
      </w:pPr>
      <w:r>
        <w:t>备课时段：49至51分钟。</w:t>
      </w:r>
    </w:p>
    <w:p>
      <w:pPr>
        <w:pageBreakBefore w:val="0"/>
        <w:widowControl/>
      </w:pPr>
      <w:r>
        <w:t>画面与依据：重修后的秦氏支祠门窗｜天一阁博物院供图，2023年4月17日刊载</w:t>
      </w:r>
    </w:p>
    <w:p>
      <w:pPr>
        <w:pageBreakBefore w:val="0"/>
        <w:widowControl/>
      </w:pPr>
      <w:r>
        <w:t>本页基本事实：这是2023年报道中的重修门窗。 仔细看看形状和起伏。</w:t>
      </w:r>
    </w:p>
    <w:p>
      <w:pPr>
        <w:pageBreakBefore w:val="0"/>
        <w:widowControl/>
      </w:pPr>
      <w:r>
        <w:t>教师：两分钟：20秒各自沿窗格边界看形状；40秒同桌各指一处、说短词；40秒听代表并核对照片；20秒说明这些是修缮后的可见细节。纹样不等于玻璃碎裂；与上一页不是同一扇窗，不能据此鉴定材料原旧。接着回看工序与结果，讨论专业修缮为什么顾及原来的特点。 图上细框仅帮助定位观察部位，点击照片可放大查看无标注原图；标注不是新增历史证据。</w:t>
      </w:r>
    </w:p>
    <w:p>
      <w:pPr>
        <w:pageBreakBefore w:val="0"/>
        <w:widowControl/>
      </w:pPr>
      <w:r>
        <w:t>学生：先独立指一处可见形状或起伏，同桌各指一处并说短词，听教师核对；不据此鉴定原件。</w:t>
      </w:r>
    </w:p>
    <w:p>
      <w:pPr>
        <w:pageBreakBefore w:val="0"/>
        <w:widowControl/>
      </w:pPr>
      <w:r>
        <w:t>提问：你最想指给同伴看哪一处细节？ 参考答案、依据及必要提示见第四部分本页条目。</w:t>
      </w:r>
    </w:p>
    <w:p>
      <w:pPr>
        <w:pageBreakBefore w:val="0"/>
        <w:widowControl/>
      </w:pPr>
      <w:r>
        <w:t>史料与图片索引：H02、N-daily2023-2，对应第五部分及本课资源来源清单。</w:t>
      </w:r>
    </w:p>
    <w:p>
      <w:pPr>
        <w:pStyle w:val="Heading2"/>
        <w:pageBreakBefore w:val="0"/>
        <w:widowControl/>
      </w:pPr>
      <w:r>
        <w:t>第24页 回看门窗修缮的工序与细节</w:t>
      </w:r>
    </w:p>
    <w:p>
      <w:pPr>
        <w:keepNext/>
        <w:pageBreakBefore w:val="0"/>
        <w:widowControl/>
      </w:pPr>
      <w:r>
        <w:t>备课时段：51至53分钟。</w:t>
      </w:r>
    </w:p>
    <w:p>
      <w:pPr>
        <w:pageBreakBefore w:val="0"/>
        <w:widowControl/>
      </w:pPr>
      <w:r>
        <w:t>画面与依据：第22—23页资料回看，非同一扇窗的前后对照。</w:t>
      </w:r>
    </w:p>
    <w:p>
      <w:pPr>
        <w:pageBreakBefore w:val="0"/>
        <w:widowControl/>
      </w:pPr>
      <w:r>
        <w:t>本页基本事实：假如把右图的门窗，</w:t>
        <w:br/>
        <w:t>换成一整块表面平整的木板。 课堂假设，不是实际修缮方案。</w:t>
      </w:r>
    </w:p>
    <w:p>
      <w:pPr>
        <w:pageBreakBefore w:val="0"/>
        <w:widowControl/>
      </w:pPr>
      <w:r>
        <w:t>教师：明确这是教学假设，不是秦氏支祠实际发生的修缮：把右图门窗换成一整块表面平整的木板，不在题干直接说窗格或雕饰的答案。先让每人看右侧修后细节，指出会消失的特点；同桌各说一处，再听代表。若回答“新窗就不好”，教师说明问题在于丢掉特点，不在新旧二字；修缮可以处理老化、必要时换材料，同时保存工艺样式。若只说好看，回指具体边界或雕饰。低段指图即可，高段初中愿意时说保留理由，不要求设计修缮方案。两张照片不是同一扇窗的前后，左侧为工序右侧为已见细节。</w:t>
      </w:r>
    </w:p>
    <w:p>
      <w:pPr>
        <w:pageBreakBefore w:val="0"/>
        <w:widowControl/>
      </w:pPr>
      <w:r>
        <w:t>学生：在明确假设下独立指出会消失的特点，同桌各说一处；根据教师反馈区分丢失特点与新旧表面。</w:t>
      </w:r>
    </w:p>
    <w:p>
      <w:pPr>
        <w:pageBreakBefore w:val="0"/>
        <w:widowControl/>
      </w:pPr>
      <w:r>
        <w:t>提问：原来哪一处会看不到？</w:t>
        <w:br/>
        <w:t>请指给同伴看。 参考答案、依据及必要提示见第四部分本页条目。</w:t>
      </w:r>
    </w:p>
    <w:p>
      <w:pPr>
        <w:keepNext/>
        <w:pageBreakBefore w:val="0"/>
        <w:widowControl/>
      </w:pPr>
      <w:r>
        <w:t>按需追问：新换的材料，一定不能保留原来的样式吗？ 只在需要支持或澄清时选用，时机与参考答案见本页教师说明及第四部分。</w:t>
      </w:r>
    </w:p>
    <w:p>
      <w:pPr>
        <w:pageBreakBefore w:val="0"/>
        <w:widowControl/>
      </w:pPr>
      <w:r>
        <w:t>史料与图片索引：H01、H02，对应第五部分及本课资源来源清单。</w:t>
      </w:r>
    </w:p>
    <w:p>
      <w:pPr>
        <w:pStyle w:val="Heading2"/>
        <w:pageBreakBefore w:val="0"/>
        <w:widowControl/>
      </w:pPr>
      <w:r>
        <w:t>第25页 百年戏台 又迎来掌声</w:t>
      </w:r>
    </w:p>
    <w:p>
      <w:pPr>
        <w:keepNext/>
        <w:pageBreakBefore w:val="0"/>
        <w:widowControl/>
      </w:pPr>
      <w:r>
        <w:t>备课时段：53至56分钟。</w:t>
      </w:r>
    </w:p>
    <w:p>
      <w:pPr>
        <w:pageBreakBefore w:val="0"/>
        <w:widowControl/>
      </w:pPr>
      <w:r>
        <w:t>画面与依据：2024年春节秦氏支祠折子戏活动｜中国宁波网；黄银凤、项聪颖、张璐易文/摄</w:t>
      </w:r>
    </w:p>
    <w:p>
      <w:pPr>
        <w:pageBreakBefore w:val="0"/>
        <w:widowControl/>
      </w:pPr>
      <w:r>
        <w:t>本页基本事实：2024年春节，演员在这里演出。 找一找演员站的位置，</w:t>
        <w:br/>
        <w:t>再联系前面见过的空戏台。</w:t>
      </w:r>
    </w:p>
    <w:p>
      <w:pPr>
        <w:pageBreakBefore w:val="0"/>
        <w:widowControl/>
      </w:pPr>
      <w:r>
        <w:t>教师：回到秦氏支祠真实2024年春节活动照片；此前第16页讲剧种，本页换一个观察目的：每人先找演员站的位置，教师点“回看空戏台的位置”放大第9页已讲照片，让学生在两个画面中指认演出空间。两图角度和时间不同，只比较空间怎样使用，不判断逐件修复变化或观众总人数。听一两名代表后教师归纳保存的戏台继续服务演员与观看者；不说天天演出，不据此追溯1925年剧目。下一页再次拓展到异地校园的地方戏学习，明确地点转换。</w:t>
      </w:r>
    </w:p>
    <w:p>
      <w:pPr>
        <w:pageBreakBefore w:val="0"/>
        <w:widowControl/>
      </w:pPr>
      <w:r>
        <w:t>学生：从真实演出照片指认演员位置，联系已讲空间说明戏台怎样继续使用。</w:t>
      </w:r>
    </w:p>
    <w:p>
      <w:pPr>
        <w:pageBreakBefore w:val="0"/>
        <w:widowControl/>
      </w:pPr>
      <w:r>
        <w:t>史料与图片索引：H08、N-perform2024，对应第五部分及本课资源来源清单。</w:t>
      </w:r>
    </w:p>
    <w:p>
      <w:pPr>
        <w:pStyle w:val="Heading2"/>
        <w:pageBreakBefore w:val="0"/>
        <w:widowControl/>
      </w:pPr>
      <w:r>
        <w:t>第26页 有人保存建筑 也有人把戏接着唱</w:t>
      </w:r>
    </w:p>
    <w:p>
      <w:pPr>
        <w:keepNext/>
        <w:pageBreakBefore w:val="0"/>
        <w:widowControl/>
      </w:pPr>
      <w:r>
        <w:t>备课时段：56至59分钟。</w:t>
      </w:r>
    </w:p>
    <w:p>
      <w:pPr>
        <w:pageBreakBefore w:val="0"/>
        <w:widowControl/>
      </w:pPr>
      <w:r>
        <w:t>画面与依据：“甬乐华章”高校演出现场｜浙大宁波理工学院发布，2026年；非秦氏支祠</w:t>
      </w:r>
    </w:p>
    <w:p>
      <w:pPr>
        <w:pageBreakBefore w:val="0"/>
        <w:widowControl/>
      </w:pPr>
      <w:r>
        <w:t>本页基本事实：师傅修缮秦氏支祠，保存建筑手艺。 另一处校园里，</w:t>
        <w:br/>
        <w:t>演员把甬剧带给年轻观众。</w:t>
      </w:r>
    </w:p>
    <w:p>
      <w:pPr>
        <w:pageBreakBefore w:val="0"/>
        <w:widowControl/>
      </w:pPr>
      <w:r>
        <w:t>教师：明确本页为高校校园活动，不是秦氏支祠或本班。讲专业修缮保存建筑、演出学习延续地方戏这两条相关但不同的工作。用一次实际介绍代替口头承诺“以后愿意传承”：每人选本课真实看到的一处细节，用约15秒说给同伴，双方轮换；也可以直接指前页图。允许兴趣不同，只要求依据对应。教师听一两例即可，不要求喜欢、付费外出或立志当演员，不把介绍计作已会甬剧。学生完成分享后，用一句话结束前半课，进入完整10分钟离屏休息。</w:t>
      </w:r>
    </w:p>
    <w:p>
      <w:pPr>
        <w:pageBreakBefore w:val="0"/>
        <w:widowControl/>
      </w:pPr>
      <w:r>
        <w:t>学生：各选自己感兴趣的一处已见细节，实际向同伴介绍一次；听同伴介绍不同发现。</w:t>
      </w:r>
    </w:p>
    <w:p>
      <w:pPr>
        <w:pageBreakBefore w:val="0"/>
        <w:widowControl/>
      </w:pPr>
      <w:r>
        <w:t>提问：今天看过的哪一处细节，</w:t>
        <w:br/>
        <w:t>是你愿意介绍给同伴的？ 参考答案、依据及必要提示见第四部分本页条目。</w:t>
      </w:r>
    </w:p>
    <w:p>
      <w:pPr>
        <w:pageBreakBefore w:val="0"/>
        <w:widowControl/>
      </w:pPr>
      <w:r>
        <w:t>史料与图片索引：H01、O06，对应第五部分及本课资源来源清单。</w:t>
      </w:r>
    </w:p>
    <w:p>
      <w:pPr>
        <w:pStyle w:val="Heading2"/>
        <w:pageBreakBefore w:val="0"/>
        <w:widowControl/>
      </w:pPr>
      <w:r>
        <w:t>第27页 完整离屏休息</w:t>
      </w:r>
    </w:p>
    <w:p>
      <w:pPr>
        <w:keepNext/>
        <w:pageBreakBefore w:val="0"/>
        <w:widowControl/>
      </w:pPr>
      <w:r>
        <w:t>备课时段：59至69分钟。</w:t>
      </w:r>
    </w:p>
    <w:p>
      <w:pPr>
        <w:pageBreakBefore w:val="0"/>
        <w:widowControl/>
      </w:pPr>
      <w:r>
        <w:t>画面与依据：独立院落休息构图与10分钟计时。AI生成教学创作；无教学任务。</w:t>
      </w:r>
    </w:p>
    <w:p>
      <w:pPr>
        <w:pageBreakBefore w:val="0"/>
        <w:widowControl/>
      </w:pPr>
      <w:r>
        <w:t>教师：59—69完整离屏休息，不讨论、看视频或填写。教师按实际下课时刻启动十分钟计时。</w:t>
      </w:r>
    </w:p>
    <w:p>
      <w:pPr>
        <w:pageBreakBefore w:val="0"/>
        <w:widowControl/>
      </w:pPr>
      <w:r>
        <w:t>学生：停止电脑、手册和讨论，完整离屏10分钟；自由放松，休息结束回到大屏。</w:t>
      </w:r>
    </w:p>
    <w:p>
      <w:pPr>
        <w:pStyle w:val="Heading2"/>
        <w:pageBreakBefore w:val="0"/>
        <w:widowControl/>
      </w:pPr>
      <w:r>
        <w:t>第28页 谁在敲锣</w:t>
      </w:r>
    </w:p>
    <w:p>
      <w:pPr>
        <w:keepNext/>
        <w:pageBreakBefore w:val="0"/>
        <w:widowControl/>
      </w:pPr>
      <w:r>
        <w:t>备课时段：69至70分钟。</w:t>
      </w:r>
    </w:p>
    <w:p>
      <w:pPr>
        <w:pageBreakBefore w:val="0"/>
        <w:widowControl/>
      </w:pPr>
      <w:r>
        <w:t>画面与依据：小禾掀帷幕、小戏偶敲锣的连续故事插画；人物、小剧场与宝塔均为AI生成教学创作，不是历史照片或真实剧目记录。</w:t>
      </w:r>
    </w:p>
    <w:p>
      <w:pPr>
        <w:pageBreakBefore w:val="0"/>
        <w:widowControl/>
      </w:pPr>
      <w:r>
        <w:t>教师：69—70：用一句话承接前半课真实戏曲：刚才我们看过演员怎样表演，接下来走进本课创作的桌面小剧场。小禾来到戏台边，听到一声锣响，掀帘看见木质小戏偶从道具箱探头，邀请大家试演《宝塔搬家》。教师用短促的“咚”和角色口吻讲述，不播放未经点击的声音，不在本幕增加问答。小禾、小戏偶和节目均为教学创作，不宣称秦氏支祠真实发生过此事。人物和深木色戏台桌面将延续到后面的真实游戏。</w:t>
      </w:r>
    </w:p>
    <w:p>
      <w:pPr>
        <w:pageBreakBefore w:val="0"/>
        <w:widowControl/>
      </w:pPr>
      <w:r>
        <w:t>学生：随小禾掀开帷幕，看小戏偶敲锣，听清这是邀请大家参与的桌面小剧场。</w:t>
      </w:r>
    </w:p>
    <w:p>
      <w:pPr>
        <w:pStyle w:val="Heading2"/>
        <w:pageBreakBefore w:val="0"/>
        <w:widowControl/>
      </w:pPr>
      <w:r>
        <w:t>第29页 宝塔站错地方啦</w:t>
      </w:r>
    </w:p>
    <w:p>
      <w:pPr>
        <w:keepNext/>
        <w:pageBreakBefore w:val="0"/>
        <w:widowControl/>
      </w:pPr>
      <w:r>
        <w:t>备课时段：70至71分钟。</w:t>
      </w:r>
    </w:p>
    <w:p>
      <w:pPr>
        <w:pageBreakBefore w:val="0"/>
        <w:widowControl/>
      </w:pPr>
      <w:r>
        <w:t>画面与依据：同一桌面小剧场，A在左、B在中、C在右；右侧C是宝塔下一幕的登场位置。准确柱位与目标由课件标注表达。</w:t>
      </w:r>
    </w:p>
    <w:p>
      <w:pPr>
        <w:pageBreakBefore w:val="0"/>
        <w:widowControl/>
      </w:pPr>
      <w:r>
        <w:t>教师：70—71：保持上一幕人物和同一张桌面。小戏偶指向右侧C，说下一幕宝塔要在这里登场；小禾看到塔仍在左侧A，自信接下任务。教师指认A起点、B可借、C目标，让全班看清完成状态即可，不重复组织预测。故事画中的三片表示共用装置，下一幕实际桌面按学段显示低段两片、高段与初中三片。支架位置及圆片编号大小延续到真实游戏，数字1最小；不编造道具会损坏、演员必须搬真实塔等理由。</w:t>
      </w:r>
    </w:p>
    <w:p>
      <w:pPr>
        <w:pageBreakBefore w:val="0"/>
        <w:widowControl/>
      </w:pPr>
      <w:r>
        <w:t>学生：指清左侧A的小塔、右侧C的登场位置及中间B；知道整座小塔搬到C才完成。</w:t>
      </w:r>
    </w:p>
    <w:p>
      <w:pPr>
        <w:pStyle w:val="Heading2"/>
        <w:pageBreakBefore w:val="0"/>
        <w:widowControl/>
      </w:pPr>
      <w:r>
        <w:t>第30页 第一片 很顺利</w:t>
      </w:r>
    </w:p>
    <w:p>
      <w:pPr>
        <w:keepNext/>
        <w:pageBreakBefore w:val="0"/>
        <w:widowControl/>
      </w:pPr>
      <w:r>
        <w:t>备课时段：71至72分钟。</w:t>
      </w:r>
    </w:p>
    <w:p>
      <w:pPr>
        <w:pageBreakBefore w:val="0"/>
        <w:widowControl/>
      </w:pPr>
      <w:r>
        <w:t>画面与依据：同一场景接入真实游戏：低段两片，高段和初中三片，从A整塔、B和C空开始，1号片A到B后计1步。</w:t>
      </w:r>
    </w:p>
    <w:p>
      <w:pPr>
        <w:pageBreakBefore w:val="0"/>
        <w:widowControl/>
      </w:pPr>
      <w:r>
        <w:t>教师：71—72：画面从故事桌面接入当前正式游戏的真实三维桌面，低段两片，高段/初中三片，A起C目标。先由小戏偶说明两条挑战约定：一次只取最上面一片，大片不能压小片；不另加一页规则。教师点击“搬1号：A → B”，程序通过真实取片和放片动作完成合法移动，1号留在B，步数由0变1，小禾说“这不就过去了！”。没有自动下一步，也不预演成功路线。只示范这一手，学生随后先从入口起步关排练，第二轮再安排完整小塔；教师操作不计本人理解证据。动作未启动前停在完整塔；静态模式保留同一真实结果。</w:t>
      </w:r>
    </w:p>
    <w:p>
      <w:pPr>
        <w:pageBreakBefore w:val="0"/>
        <w:widowControl/>
      </w:pPr>
      <w:r>
        <w:t>学生：听清只搬最上面一片、大片不能压小片；看1号片由A到B的一次真实合法移动。</w:t>
      </w:r>
    </w:p>
    <w:p>
      <w:pPr>
        <w:pStyle w:val="Heading2"/>
        <w:pageBreakBefore w:val="0"/>
        <w:widowControl/>
      </w:pPr>
      <w:r>
        <w:t>第31页 咦 下一片怎么办</w:t>
      </w:r>
    </w:p>
    <w:p>
      <w:pPr>
        <w:keepNext/>
        <w:pageBreakBefore w:val="0"/>
        <w:widowControl/>
      </w:pPr>
      <w:r>
        <w:t>备课时段：72至73分钟。</w:t>
      </w:r>
    </w:p>
    <w:p>
      <w:pPr>
        <w:pageBreakBefore w:val="0"/>
        <w:widowControl/>
      </w:pPr>
      <w:r>
        <w:t>画面与依据：由真实规则引擎形成A到B移动后的局面：低段A为2号、B为1号；高段和初中A为3、2号、B为1号。尝试2号A到B被拒绝，C保持空。</w:t>
      </w:r>
    </w:p>
    <w:p>
      <w:pPr>
        <w:pageBreakBefore w:val="0"/>
        <w:widowControl/>
      </w:pPr>
      <w:r>
        <w:t>教师：72—73：本幕从上一幕的一手局面开始，初始化由真实引擎执行A→B得到，不伪造塔片或步数。先留一次预测：1号已在B，2号也放B会怎样。教师点“试把2号放到B”，真实选中A顶片2号，再尝试放B，引擎拒绝大压小；留意2号仍在A，B仍是1号，步数仍为1。小禾意外地停手，承认不能一片跟一片往这里搬。随后点“取消选片”，只收回选择，不改变已经搬过的1号和步数。此处自然解释取消：还没放下、选片想重想时可取消。普通违规仅轻量反馈，不弹通关或失败结果，不自动换下一幕。</w:t>
      </w:r>
    </w:p>
    <w:p>
      <w:pPr>
        <w:pageBreakBefore w:val="0"/>
        <w:widowControl/>
      </w:pPr>
      <w:r>
        <w:t>学生：先预测2号片能否也放到B，再看真实拒绝和原因；确认片位与步数保持，再取消选片。</w:t>
      </w:r>
    </w:p>
    <w:p>
      <w:pPr>
        <w:pageBreakBefore w:val="0"/>
        <w:widowControl/>
      </w:pPr>
      <w:r>
        <w:t>提问：1号已经在B。2号也放到B，会怎样？ 参考答案、依据及必要提示见第四部分本页条目。</w:t>
      </w:r>
    </w:p>
    <w:p>
      <w:pPr>
        <w:pStyle w:val="Heading2"/>
        <w:pageBreakBefore w:val="0"/>
        <w:widowControl/>
      </w:pPr>
      <w:r>
        <w:t>第32页 这回 你们上场</w:t>
      </w:r>
    </w:p>
    <w:p>
      <w:pPr>
        <w:keepNext/>
        <w:pageBreakBefore w:val="0"/>
        <w:widowControl/>
      </w:pPr>
      <w:r>
        <w:t>备课时段：73至74分钟。</w:t>
      </w:r>
    </w:p>
    <w:p>
      <w:pPr>
        <w:pageBreakBefore w:val="0"/>
        <w:widowControl/>
      </w:pPr>
      <w:r>
        <w:t>画面与依据：真实撤销上一合法移动，恢复A整塔、B和C空、0步。随后先进入较短起步排练，再进入完整搬塔；排练不是故事整塔同一局。</w:t>
      </w:r>
    </w:p>
    <w:p>
      <w:pPr>
        <w:pageBreakBefore w:val="0"/>
        <w:widowControl/>
      </w:pPr>
      <w:r>
        <w:t>教师：73—74：从一手局面点击“撤销刚才一步”，真实还原A整塔、B和C空、0步，区别于上一幕取消选片。小禾让出同一张戏台桌。学生第一次进入按入口学段落到对应起步关：低段两片已借位、高段两片整塔、初中三片局中。它们是较短的排练起点，不声称与故事撤销后的整塔完全相同。随后所有人使用同一份“全部关卡”，可以选择两片至五片及特殊规则支线；学段不限制关卡。故事只讲基本规则，不替学生演完路线。每幕由按钮推进，回看保留该幕学段状态，离页或帮助冻结场景。 大屏明确说明换了起点：故事撤销回整塔，入课后先排练一个较短任务，第二轮再安排完整小塔。低段起步已替他借好位置，因此第一轮只看规则与恢复，第二轮本人选借位才是本课理解证据。</w:t>
      </w:r>
    </w:p>
    <w:p>
      <w:pPr>
        <w:pageBreakBefore w:val="0"/>
        <w:widowControl/>
      </w:pPr>
      <w:r>
        <w:t>学生：看撤销恢复整塔，听清入课后先从起步关排练，第二轮再安排完整小塔。</w:t>
      </w:r>
    </w:p>
    <w:p>
      <w:pPr>
        <w:pStyle w:val="Heading2"/>
        <w:pageBreakBefore w:val="0"/>
        <w:widowControl/>
      </w:pPr>
      <w:r>
        <w:t>第33页 进入本课 核对名字</w:t>
      </w:r>
    </w:p>
    <w:p>
      <w:pPr>
        <w:keepNext/>
        <w:pageBreakBefore w:val="0"/>
        <w:widowControl/>
      </w:pPr>
      <w:r>
        <w:t>备课时段：74至75分钟。</w:t>
      </w:r>
    </w:p>
    <w:p>
      <w:pPr>
        <w:pageBreakBefore w:val="0"/>
        <w:widowControl/>
      </w:pPr>
      <w:r>
        <w:t>画面与依据：指定学生通用入口实际空白页面截图，当前学段的主指令和数字备用。</w:t>
      </w:r>
    </w:p>
    <w:p>
      <w:pPr>
        <w:pageBreakBefore w:val="0"/>
        <w:widowControl/>
      </w:pPr>
      <w:r>
        <w:t>教师：主指令：低071，高ban ta，初中戏台搬塔；数字备用071/072/073。先核对后确认，输入错误保留可更正。进入约1分钟为试排目标不是学生限时。教师切学段不会同步学生电脑。 学生第一次按入口学段进入起步关；之后“全部关卡”十关对所有人开放。“起步两片”“完整三片”是所有人相同的快捷选择，不能当作学段任务编号。</w:t>
      </w:r>
    </w:p>
    <w:p>
      <w:pPr>
        <w:pageBreakBefore w:val="0"/>
        <w:widowControl/>
      </w:pPr>
      <w:r>
        <w:t>学生：按当前学段主指令匹配，核对课名与学段再进入；数字输入困难可用屏幕键盘。</w:t>
      </w:r>
    </w:p>
    <w:p>
      <w:pPr>
        <w:pStyle w:val="Heading2"/>
        <w:pageBreakBefore w:val="0"/>
        <w:widowControl/>
      </w:pPr>
      <w:r>
        <w:t>第34页 先用一个小任务排练</w:t>
      </w:r>
    </w:p>
    <w:p>
      <w:pPr>
        <w:keepNext/>
        <w:pageBreakBefore w:val="0"/>
        <w:widowControl/>
      </w:pPr>
      <w:r>
        <w:t>备课时段：75至83分钟。</w:t>
      </w:r>
    </w:p>
    <w:p>
      <w:pPr>
        <w:pageBreakBefore w:val="0"/>
        <w:widowControl/>
      </w:pPr>
      <w:r>
        <w:t>画面与依据：随入口学段切换的真实首次起点截图：两片接着搬、两片整塔、三片接着搬；只决定首次入课，之后所有关卡均开放，不作为本人结果。</w:t>
      </w:r>
    </w:p>
    <w:p>
      <w:pPr>
        <w:pageBreakBefore w:val="0"/>
        <w:widowControl/>
      </w:pPr>
      <w:r>
        <w:t>教师：75—83第一轮8分钟仍用40秒就位+5×80秒本人判断/操作/反馈+4×10秒交棒。入口初始局面：低段[[2],[1],[]]、高段[[2,1],[],[]]、初中[[3],[2],[1]]，均A起C目标。学段只决定第一次进入哪关；之后关卡册、2—5片自由练习对所有人开放，没有年级门槛、答题解锁或最少步要求。教师按本课理解目标观察本人判断，热身通关不等于掌握递归。取消与撤销可恢复，交棒恢复当前所选关的同一起点并清空本人步数和成绩。80秒是预算；慢组优先补足本人判断，缩减选做。 界面指认：小任务牌显示两条规则和真实登场位；桌沿栏保留取消、撤销、重来与交棒。片数、目标和光照在“本轮设置”，按需提示在“操作提示”；小戏偶旁的短提示响应本人真实动作。 开始前每人看清当前片位和目标；同伴可以帮读规则，操作者选择前先不报路线、不代点。其余成员观察一次实际反馈，交棒时轮到本人重新判断。第一次起步关用于熟悉操作，不以代表成功替代每人；提前选别关者仍需经历相同目标的短体验。</w:t>
      </w:r>
    </w:p>
    <w:p>
      <w:pPr>
        <w:pageBreakBefore w:val="0"/>
        <w:widowControl/>
      </w:pPr>
      <w:r>
        <w:t>学生：本人先看起步局面，选择、连续搬动并看反馈；同伴先不报路线，交棒后由下一位重新判断。</w:t>
      </w:r>
    </w:p>
    <w:p>
      <w:pPr>
        <w:pStyle w:val="Heading2"/>
        <w:pageBreakBefore w:val="0"/>
        <w:widowControl/>
      </w:pPr>
      <w:r>
        <w:t>第35页 最大片 为什么还不能搬</w:t>
      </w:r>
    </w:p>
    <w:p>
      <w:pPr>
        <w:keepNext/>
        <w:pageBreakBefore w:val="0"/>
        <w:widowControl/>
      </w:pPr>
      <w:r>
        <w:t>备课时段：83至84分钟。</w:t>
      </w:r>
    </w:p>
    <w:p>
      <w:pPr>
        <w:pageBreakBefore w:val="0"/>
        <w:widowControl/>
      </w:pPr>
      <w:r>
        <w:t>画面与依据：低段A柱两片，高段和初中A柱三片，B与C空；与本学段已演示规则对应。</w:t>
      </w:r>
    </w:p>
    <w:p>
      <w:pPr>
        <w:pageBreakBefore w:val="0"/>
        <w:widowControl/>
      </w:pPr>
      <w:r>
        <w:t>教师：83—84借第一轮两片经验，准备本学段完整塔：低段图为两片，高段与初中为三片。先看上方的片为什么挡住最大片；C空着不等于能直接拿最大片。初中确定两片A到B这个较小同类任务。问题以本页图为依据，不声称高段第一轮已经搬过三片。随后方法页按真实规则核对。 全班先各自指认上方障碍，再请一两位说明并以本页片位核对；不把少数举手者的回答计作全班理解。此页只确认搬最大片的条件，不让全班背完整路线。</w:t>
      </w:r>
    </w:p>
    <w:p>
      <w:pPr>
        <w:pageBreakBefore w:val="0"/>
        <w:widowControl/>
      </w:pPr>
      <w:r>
        <w:t>学生：每人先指认上方障碍，再听代表说明并按片位核对；回到大屏为第二轮作准备。</w:t>
      </w:r>
    </w:p>
    <w:p>
      <w:pPr>
        <w:pageBreakBefore w:val="0"/>
        <w:widowControl/>
      </w:pPr>
      <w:r>
        <w:t>提问：最大片要去C，什么挡住了它？；C空着，为什么还不够？ 参考答案、依据及必要提示见第四部分本页条目。</w:t>
      </w:r>
    </w:p>
    <w:p>
      <w:pPr>
        <w:pStyle w:val="Heading2"/>
        <w:pageBreakBefore w:val="0"/>
        <w:widowControl/>
      </w:pPr>
      <w:r>
        <w:t>第36页 先想一个小任务 再看它怎样完成</w:t>
      </w:r>
    </w:p>
    <w:p>
      <w:pPr>
        <w:keepNext/>
        <w:pageBreakBefore w:val="0"/>
        <w:widowControl/>
      </w:pPr>
      <w:r>
        <w:t>备课时段：84至87分钟。</w:t>
      </w:r>
    </w:p>
    <w:p>
      <w:pPr>
        <w:pageBreakBefore w:val="0"/>
        <w:widowControl/>
      </w:pPr>
      <w:r>
        <w:t>画面与依据：低段A柱两片，高段和初中A柱三片，B与C空；先判断借位，再打开本学段真实示范核对。</w:t>
      </w:r>
    </w:p>
    <w:p>
      <w:pPr>
        <w:pageBreakBefore w:val="0"/>
        <w:widowControl/>
      </w:pPr>
      <w:r>
        <w:t>教师：84—87先停在完整起局。给每人约10秒自行指认或想计划，同桌简短互说，再请代表说明；不先读参考答案。高段“三段计划”默认收起，听过学生的计划后才点“核对三段计划”，并在手动示范里实际完成首个两片小任务，指出最大片能搬、剩下两片也沿用原办法。低段先自己选借位，再回看两片的真实变化。初中先判断首个两片任务，再展开总任务及第一个两片任务；一片任务出现时，先问能否直接搬及原因。只执行第一片后停下，先问应接回哪个尚未完成的任务，再核对两片层；两片完成后才回三片层。任务树的展开是程序提供的核对支架，不能计作学生独立分解。原局、展开、执行与停看合计本页3分钟；不播放完整七步，不把换目标追加为全班环节。第二轮结合本人判断、操作反馈和手册看是否理解，不以按“执行下一步”播放程序作为证据。</w:t>
      </w:r>
    </w:p>
    <w:p>
      <w:pPr>
        <w:pageBreakBefore w:val="0"/>
        <w:widowControl/>
      </w:pPr>
      <w:r>
        <w:t>学生：先自行判断，再与同伴简短交流；高段作出计划后展开核对，初中看真实一片停止及两次不同返回。</w:t>
      </w:r>
    </w:p>
    <w:p>
      <w:pPr>
        <w:pageBreakBefore w:val="0"/>
        <w:widowControl/>
      </w:pPr>
      <w:r>
        <w:t>提问：要让下面的大片先到C，小片先借哪里？；三片A到C，怎样分成三段？；先完成哪个较小的搬塔任务，才轮得到最大片？；这一片还需要拆吗？为什么？；刚完成这一个一片任务，先接回哪个尚未完成的任务？ 参考答案、依据及必要提示见第四部分本页条目。</w:t>
      </w:r>
    </w:p>
    <w:p>
      <w:pPr>
        <w:pStyle w:val="Heading2"/>
        <w:pageBreakBefore w:val="0"/>
        <w:widowControl/>
      </w:pPr>
      <w:r>
        <w:t>第37页 这次 独立搬完整的小塔</w:t>
      </w:r>
    </w:p>
    <w:p>
      <w:pPr>
        <w:keepNext/>
        <w:pageBreakBefore w:val="0"/>
        <w:widowControl/>
      </w:pPr>
      <w:r>
        <w:t>备课时段：87至98分钟。</w:t>
      </w:r>
    </w:p>
    <w:p>
      <w:pPr>
        <w:pageBreakBefore w:val="0"/>
        <w:widowControl/>
      </w:pPr>
      <w:r>
        <w:t>画面与依据：两片或三片整塔真实示例：A起C目标，B和C空。教师示范按教学支持显示片数，学生可自由选择整塔关。</w:t>
      </w:r>
    </w:p>
    <w:p>
      <w:pPr>
        <w:pageBreakBefore w:val="0"/>
        <w:widowControl/>
      </w:pPr>
      <w:r>
        <w:t>教师：87—98第二轮11分钟：5×110秒本人判断、操作和反馈＋4×10秒交棒＋70秒就位及补足。大屏建议低段两片整塔，高段和初中三片整塔，这是本轮理解目标的练习建议，全部十关与2—5片自由练习始终向所有人开放，不按年级锁定难度。选择更大塔者可在其中一个两片或三片子任务展示相同目标；高段或初中若只练了两片，只计借位支架，尚需在本段或下一页补足中本人判断一个三片任务，不能据两片通关宣称达标。慢组不强求通关，先保障一次本人判断、连续合法搬动及对应反馈。低段本人安排小片借位并看两片完成；高段先自己确定三段任务，在操作中指出两片小任务如何沿用热身办法；初中自己确定同类小任务、说明一片能直接搬，并在做完一片后指认仍待继续的两片任务。关键处可以边操作边指或说一个短理由，不要求每步再作口答。操作者先选择，同伴随后按局面核对，不能先报路线或代点；教师巡视抽查，独立手册再看每个人的判断。若用了答案性提示，记为支持下完成，在既有补足时段观察一次新的本人判断。交棒恢复当前关原始起点并清本人成绩，下一位重新判断；选关、取消、重试及交棒均计入本段预算。</w:t>
      </w:r>
    </w:p>
    <w:p>
      <w:pPr>
        <w:pageBreakBefore w:val="0"/>
        <w:widowControl/>
      </w:pPr>
      <w:r>
        <w:t>学生：先用两片或三片整塔练本轮目标；更大塔也可选，用其中同类小任务说明理解，交棒同条件重开。</w:t>
      </w:r>
    </w:p>
    <w:p>
      <w:pPr>
        <w:pStyle w:val="Heading2"/>
        <w:pageBreakBefore w:val="0"/>
        <w:widowControl/>
      </w:pPr>
      <w:r>
        <w:t>第38页 先补足 再按进度选关</w:t>
      </w:r>
    </w:p>
    <w:p>
      <w:pPr>
        <w:keepNext/>
        <w:pageBreakBefore w:val="0"/>
        <w:widowControl/>
      </w:pPr>
      <w:r>
        <w:t>备课时段：98至102分钟。</w:t>
      </w:r>
    </w:p>
    <w:p>
      <w:pPr>
        <w:pageBreakBefore w:val="0"/>
        <w:widowControl/>
      </w:pPr>
      <w:r>
        <w:t>画面与依据：共享的五片整塔真实起点截图，五片全部在A，目标C。页面同时说明两幕中4号先到B的条件和相邻搬运支线规则，不把五片图当成两幕或支线局面。</w:t>
      </w:r>
    </w:p>
    <w:p>
      <w:pPr>
        <w:pageBreakBefore w:val="0"/>
        <w:widowControl/>
      </w:pPr>
      <w:r>
        <w:t>教师：98—102保留4分钟，先补足本人核心操作及反馈；更高关均为自由选做，不延长课堂。十关对三个学段完全相同：两片接着搬、两片整塔、三片接着搬、三片整塔；四片局中先清顶片/清开登场位；四片自主、四片两幕、五片整塔；相邻三片独立支线。主线从局中支架过渡到完整塔，再增加中间目标和片数；相邻支线是新规则，不能仅按片数放在起步关。四片自主及之后只给操作和规则提示，不给搬塔方法或路线。两幕必须由真实动作使4号到B，撤销该动作同步撤回第一幕；整塔直接到C不算两幕完成。相邻规则实际拒绝A与C直接搬动，原局和计数保持。完成后所有人可看本人同局首局/最好及理论最少步，撤销不减实际搬动，交棒清空成绩。内部合法路径核对依次2/3/5/7/10/11/15/23/31，支线26步，仅作关卡核验，不是通关门槛。 标题先明确补足优先，不把进入更高关当作全班下一步。五片图只是选做起点示例；可选追问依据学生当前实际所选局面，不能假装所有人正处在图中五片状态。相邻和两幕改变了规则或途中条件，须按当前规则验证，普通三柱的分段示范不保证这些支线的最省路线。</w:t>
      </w:r>
    </w:p>
    <w:p>
      <w:pPr>
        <w:pageBreakBefore w:val="0"/>
        <w:widowControl/>
      </w:pPr>
      <w:r>
        <w:t>学生：尚缺本人目标证据者先补足；已完成者按进度选关，四片、两幕、五片及相邻支线均可自由选择。</w:t>
      </w:r>
    </w:p>
    <w:p>
      <w:pPr>
        <w:keepNext/>
        <w:pageBreakBefore w:val="0"/>
        <w:widowControl/>
      </w:pPr>
      <w:r>
        <w:t>按需追问：这局你准备先解决哪个小任务？ 只在需要支持或澄清时选用，时机与参考答案见本页教师说明及第四部分。</w:t>
      </w:r>
    </w:p>
    <w:p>
      <w:pPr>
        <w:pStyle w:val="Heading2"/>
        <w:pageBreakBefore w:val="0"/>
        <w:widowControl/>
      </w:pPr>
      <w:r>
        <w:t>第39页 留下一点自己的发现</w:t>
      </w:r>
    </w:p>
    <w:p>
      <w:pPr>
        <w:keepNext/>
        <w:pageBreakBefore w:val="0"/>
        <w:widowControl/>
      </w:pPr>
      <w:r>
        <w:t>备课时段：102至106分钟。</w:t>
      </w:r>
    </w:p>
    <w:p>
      <w:pPr>
        <w:pageBreakBefore w:val="0"/>
        <w:widowControl/>
      </w:pPr>
      <w:r>
        <w:t>画面与依据：当前学段最终PDF渲染的真实手册页，A5一页，印刷第9页。低段两图对应借位和整塔完成；高段图①三片A到C补三段计划，图②四片C到B识别三片子任务及沿用办法。初中图①填两层任务、圈停止卡及理由；图②用任务名称展示层次，辨析小禾能否直接回最初大塔，圈应继续的卡及理由，避免提示图①片数。连线表示先要完成的小任务，不是圆片移动路线。</w:t>
      </w:r>
    </w:p>
    <w:p>
      <w:pPr>
        <w:pageBreakBefore w:val="0"/>
        <w:widowControl/>
      </w:pPr>
      <w:r>
        <w:t>教师：102—106包含彩蛋共同回看及手册填写。先邀请学生说自己发现的细节；尚未发现时，用约30秒打开手动示范，点击右侧看楼的小麻雀：张翅打招呼并出现“啾！轮到你啦”，开启动效时约2秒后收翅（低帧设备可能稍慢）。可再次点击回看，不需通关，不改棋盘或步数；动效关闭或系统减少动效时保留静态张翅与文字，点支架继续时清除，不暗中计时。随后前两题独立检验本学段目标；第三题低段只记录实际发现，高段/初中自由写一条简短制作提示词，说明要做什么、触发操作和可见变化，不用填空模板。前两题用必要短填空、圈选或一步箭头作答，不要求写理由句。教师或同伴可读题，低段可指认/口述后少量代记。纸面回顾只提醒对照自己的操作，不印答案方法；核对后第41页再总结方法。 本次保留用户确认的九题目标，减少书写。低段第2题圈是否搬完，并画一步完成箭头；高段图①填三段计划并圈两片办法复用，图②填三片C到A并圈怎样沿用，不要求理由句、完整路线或四片操作通关。初中图①填两层、圈停止卡和理由；图②辨析小禾说法，圈应继续的小塔卡及理由，图示不列片数。连线是先要完成的小任务，不是动作路线；可读题，不代填或提前指答案。 本页4分钟：约30秒共同观察彩蛋，余下时间独立完成三题；从课末回顾调入1分钟，前两轮和98—102补足保持。前两题按原题短填空、圈选，低段第2题用一步箭头；不另写解释句，不抄操作全程。需要核对理解时，结合本人操作指认或简短口述。第三题低段用短词或小画，高段及初中自由写一条简短制作提示词，不用填空模板，不强制字数。读题可支持，答案和选择仍由本人作出。进入核对页前先留足独立判断时间，不以赶上翻页要求照抄。</w:t>
      </w:r>
    </w:p>
    <w:p>
      <w:pPr>
        <w:pageBreakBefore w:val="0"/>
        <w:widowControl/>
      </w:pPr>
      <w:r>
        <w:t>学生：先共同观察彩蛋，再独立圈填前两题，低段第2题画一步箭头；第三题低段短词或小画，高段和初中自由写一条简短制作提示词。纸面回顾只提醒对照操作，核对前不抄范例。</w:t>
      </w:r>
    </w:p>
    <w:p>
      <w:pPr>
        <w:pageBreakBefore w:val="0"/>
        <w:widowControl/>
      </w:pPr>
      <w:r>
        <w:t>提问：你在游戏里发现了什么有趣的细节？；给AI写一句要求，做出你发现的彩蛋。；给AI写一句要求，做出你发现的彩蛋。 参考答案、依据及必要提示见第四部分本页条目。</w:t>
      </w:r>
    </w:p>
    <w:p>
      <w:pPr>
        <w:pStyle w:val="Heading2"/>
        <w:pageBreakBefore w:val="0"/>
        <w:widowControl/>
      </w:pPr>
      <w:r>
        <w:t>第40页 逐题核对 让理由对上局面</w:t>
      </w:r>
    </w:p>
    <w:p>
      <w:pPr>
        <w:keepNext/>
        <w:pageBreakBefore w:val="0"/>
        <w:widowControl/>
      </w:pPr>
      <w:r>
        <w:t>备课时段：106至108分钟。</w:t>
      </w:r>
    </w:p>
    <w:p>
      <w:pPr>
        <w:pageBreakBefore w:val="0"/>
        <w:widowControl/>
      </w:pPr>
      <w:r>
        <w:t>画面与依据：分题显示当前学段原图与原题，依据、判断和结论逐题对应，不把整页手册缩小当作核对。</w:t>
      </w:r>
    </w:p>
    <w:p>
      <w:pPr>
        <w:pageBreakBefore w:val="0"/>
        <w:widowControl/>
      </w:pPr>
      <w:r>
        <w:t>教师：106—108在同一页按题号核对原题、图示、依据、判断和结论。低段判断借位与两片完成；高段第1题补三段计划，第2题在四片C到B任务中指出先做三片C到A，并说明沿用三片的同样办法，不要求完整15步或实际四片通关。初中第1题填两层任务、圈停止卡及理由，第2题辨析小禾是否能直接回最初大塔，圈应先继续的小塔A到C卡及它尚未完成的理由。图②用任务名称而非片数，避免提示图①。先听本人理由再显示结论，与本人操作核对；猜中、只填柱名、只答不同意或照示范播放不单独算理解。彩蛋示例允许合理措辞，不代替前两题知识证据。逐题切换不翻页。 原题和图示先显示，右侧参考核对默认关闭；先请学生指认或说一个理由，再点“显示参考核对”。每题分别展开，不一入页就露出答案；彩蛋范例只供核对对象、触发和效果，不要求抄写。发现理由不符时回到图示修正，代表回答不替代个人纸面。</w:t>
      </w:r>
    </w:p>
    <w:p>
      <w:pPr>
        <w:pageBreakBefore w:val="0"/>
        <w:widowControl/>
      </w:pPr>
      <w:r>
        <w:t>学生：先看原图原题，说自己的判断或理由；教师展开参考核对后按依据修正，不照抄彩蛋范例。</w:t>
      </w:r>
    </w:p>
    <w:p>
      <w:pPr>
        <w:pageBreakBefore w:val="0"/>
        <w:widowControl/>
      </w:pPr>
      <w:r>
        <w:t>核对题目：三学段九道手册原题、依据、判断过程、答案范围及考察用途完整列在第四部分，按当前班级和题号核对。</w:t>
      </w:r>
    </w:p>
    <w:p>
      <w:pPr>
        <w:pStyle w:val="Heading2"/>
        <w:pageBreakBefore w:val="0"/>
        <w:widowControl/>
      </w:pPr>
      <w:r>
        <w:t>第41页 把任务想清楚 把结果做出来</w:t>
      </w:r>
    </w:p>
    <w:p>
      <w:pPr>
        <w:keepNext/>
        <w:pageBreakBefore w:val="0"/>
        <w:widowControl/>
      </w:pPr>
      <w:r>
        <w:t>备课时段：108至109分钟。</w:t>
      </w:r>
    </w:p>
    <w:p>
      <w:pPr>
        <w:pageBreakBefore w:val="0"/>
        <w:widowControl/>
      </w:pPr>
      <w:r>
        <w:t>画面与依据：实际规则计算后的代表搬塔画面；配本班目标回顾，不替代学生本人操作。</w:t>
      </w:r>
    </w:p>
    <w:p>
      <w:pPr>
        <w:pageBreakBefore w:val="0"/>
        <w:widowControl/>
      </w:pPr>
      <w:r>
        <w:t>教师：108—109以真实做过的事联系学期主旨：想清目标柱和限制、一步步做出可检查结果、把观察过的彩蛋写成别人能理解的要求。不是新口号页，不添加现场生成、代码或地标制作任务。秦氏支祠保存的是有史料依据的建筑和人物故事，模型搬塔属于本课教学创作。低段先移开小片，搬大片到目标柱，再把小片叠在大片上，两片都到目标柱才完成；高段先逐片搬好上面的小塔，让最大片到目标柱，再搬好剩下的小塔；初中同法逐层缩小、一片终止、回到调用它的上一层任务继续。小学任务不冒称完整递归掌握，初中纸面与本人操作相互核对。 本页1分钟，由教师结合本班实际完成情况简短收束，不再发起新问题或补写任务。</w:t>
      </w:r>
    </w:p>
    <w:p>
      <w:pPr>
        <w:pageBreakBefore w:val="0"/>
        <w:widowControl/>
      </w:pPr>
      <w:r>
        <w:t>学生：回看本班刚才做过的操作与手册，听教师简短收束，收好设备。</w:t>
      </w:r>
    </w:p>
    <w:p>
      <w:pPr>
        <w:pStyle w:val="Heading2"/>
        <w:pageBreakBefore w:val="0"/>
        <w:widowControl/>
      </w:pPr>
      <w:r>
        <w:t>第42页 今天 就到这里</w:t>
      </w:r>
    </w:p>
    <w:p>
      <w:pPr>
        <w:keepNext/>
        <w:pageBreakBefore w:val="0"/>
        <w:widowControl/>
      </w:pPr>
      <w:r>
        <w:t>备课时段：109分钟结束画面，不另计课堂时长。</w:t>
      </w:r>
    </w:p>
    <w:p>
      <w:pPr>
        <w:pageBreakBefore w:val="0"/>
        <w:widowControl/>
      </w:pPr>
      <w:r>
        <w:t>画面与依据：独立告别构图，AI生成教学创作；与封面、休息图不同。</w:t>
      </w:r>
    </w:p>
    <w:p>
      <w:pPr>
        <w:pageBreakBefore w:val="0"/>
        <w:widowControl/>
      </w:pPr>
      <w:r>
        <w:t>教师：109分钟结束画面，不增加作业、纸面任务或额外时长。</w:t>
      </w:r>
    </w:p>
    <w:p>
      <w:pPr>
        <w:pageBreakBefore w:val="0"/>
        <w:widowControl/>
      </w:pPr>
      <w:r>
        <w:t>学生：停留结束画面，结束课堂；无新增作业或必答问题。</w:t>
      </w:r>
    </w:p>
    <w:p>
      <w:pPr>
        <w:pStyle w:val="Heading2"/>
        <w:pageBreakBefore w:val="0"/>
        <w:widowControl/>
      </w:pPr>
      <w:r>
        <w:t>两轮个人参与与慢组补足</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701"/>
        <w:gridCol w:w="4082"/>
        <w:gridCol w:w="3969"/>
      </w:tblGrid>
      <w:tr>
        <w:trPr>
          <w:cantSplit/>
          <w:tblHeader/>
        </w:trPr>
        <w:tc>
          <w:tcPr>
            <w:tcW w:type="dxa" w:w="1701"/>
            <w:vAlign w:val="center"/>
            <w:shd w:fill="EFEFEF"/>
            <w:tcMar>
              <w:top w:w="80" w:type="dxa"/>
              <w:bottom w:w="80" w:type="dxa"/>
              <w:left w:w="100" w:type="dxa"/>
              <w:right w:w="100" w:type="dxa"/>
            </w:tcMar>
          </w:tcPr>
          <w:p>
            <w:pPr>
              <w:keepNext/>
              <w:spacing w:line="300" w:lineRule="exact" w:after="20"/>
              <w:jc w:val="center"/>
            </w:pPr>
            <w:r>
              <w:rPr>
                <w:rFonts w:ascii="Microsoft YaHei" w:hAnsi="Microsoft YaHei" w:eastAsia="Microsoft YaHei" w:cs="Microsoft YaHei"/>
                <w:b/>
                <w:color w:val="000000"/>
                <w:sz w:val="21"/>
              </w:rPr>
              <w:t>时段</w:t>
            </w:r>
          </w:p>
        </w:tc>
        <w:tc>
          <w:tcPr>
            <w:tcW w:type="dxa" w:w="4082"/>
            <w:vAlign w:val="center"/>
            <w:shd w:fill="EFEFEF"/>
            <w:tcMar>
              <w:top w:w="80" w:type="dxa"/>
              <w:bottom w:w="80" w:type="dxa"/>
              <w:left w:w="100" w:type="dxa"/>
              <w:right w:w="100" w:type="dxa"/>
            </w:tcMar>
          </w:tcPr>
          <w:p>
            <w:pPr>
              <w:keepNext/>
              <w:spacing w:line="300" w:lineRule="exact" w:after="20"/>
            </w:pPr>
            <w:r>
              <w:rPr>
                <w:rFonts w:ascii="Microsoft YaHei" w:hAnsi="Microsoft YaHei" w:eastAsia="Microsoft YaHei" w:cs="Microsoft YaHei"/>
                <w:b/>
                <w:color w:val="000000"/>
                <w:sz w:val="21"/>
              </w:rPr>
              <w:t>每组五人试排</w:t>
            </w:r>
          </w:p>
        </w:tc>
        <w:tc>
          <w:tcPr>
            <w:tcW w:type="dxa" w:w="3969"/>
            <w:vAlign w:val="center"/>
            <w:shd w:fill="EFEFEF"/>
            <w:tcMar>
              <w:top w:w="80" w:type="dxa"/>
              <w:bottom w:w="80" w:type="dxa"/>
              <w:left w:w="100" w:type="dxa"/>
              <w:right w:w="100" w:type="dxa"/>
            </w:tcMar>
          </w:tcPr>
          <w:p>
            <w:pPr>
              <w:keepNext/>
              <w:spacing w:line="300" w:lineRule="exact" w:after="20"/>
            </w:pPr>
            <w:r>
              <w:rPr>
                <w:rFonts w:ascii="Microsoft YaHei" w:hAnsi="Microsoft YaHei" w:eastAsia="Microsoft YaHei" w:cs="Microsoft YaHei"/>
                <w:b/>
                <w:color w:val="000000"/>
                <w:sz w:val="21"/>
              </w:rPr>
              <w:t>本人有开始 操作 反馈</w:t>
            </w:r>
          </w:p>
        </w:tc>
      </w:tr>
      <w:tr>
        <w:trPr>
          <w:cantSplit/>
        </w:trPr>
        <w:tc>
          <w:tcPr>
            <w:tcW w:type="dxa" w:w="1701"/>
            <w:vAlign w:val="center"/>
            <w:shd w:fill="FFFFFF"/>
            <w:tcMar>
              <w:top w:w="80" w:type="dxa"/>
              <w:bottom w:w="80" w:type="dxa"/>
              <w:left w:w="100" w:type="dxa"/>
              <w:right w:w="100" w:type="dxa"/>
            </w:tcMar>
          </w:tcPr>
          <w:p>
            <w:pPr>
              <w:keepNext/>
              <w:spacing w:line="300" w:lineRule="exact" w:after="20"/>
              <w:jc w:val="center"/>
            </w:pPr>
            <w:r>
              <w:rPr>
                <w:rFonts w:ascii="Microsoft YaHei" w:hAnsi="Microsoft YaHei" w:eastAsia="Microsoft YaHei" w:cs="Microsoft YaHei"/>
                <w:b w:val="0"/>
                <w:color w:val="000000"/>
                <w:sz w:val="21"/>
              </w:rPr>
              <w:t>75—83分钟</w:t>
            </w:r>
          </w:p>
        </w:tc>
        <w:tc>
          <w:tcPr>
            <w:tcW w:type="dxa" w:w="4082"/>
            <w:vAlign w:val="center"/>
            <w:shd w:fill="FFFFFF"/>
            <w:tcMar>
              <w:top w:w="80" w:type="dxa"/>
              <w:bottom w:w="80" w:type="dxa"/>
              <w:left w:w="100" w:type="dxa"/>
              <w:right w:w="100" w:type="dxa"/>
            </w:tcMar>
          </w:tcPr>
          <w:p>
            <w:pPr>
              <w:keepNext/>
              <w:spacing w:line="300" w:lineRule="exact" w:after="20"/>
            </w:pPr>
            <w:r>
              <w:rPr>
                <w:rFonts w:ascii="Microsoft YaHei" w:hAnsi="Microsoft YaHei" w:eastAsia="Microsoft YaHei" w:cs="Microsoft YaHei"/>
                <w:b w:val="0"/>
                <w:color w:val="000000"/>
                <w:sz w:val="21"/>
              </w:rPr>
              <w:t>40秒就位＋5×80秒本人操作＋4×10秒交棒＝480秒</w:t>
            </w:r>
          </w:p>
        </w:tc>
        <w:tc>
          <w:tcPr>
            <w:tcW w:type="dxa" w:w="3969"/>
            <w:vAlign w:val="center"/>
            <w:shd w:fill="FFFFFF"/>
            <w:tcMar>
              <w:top w:w="80" w:type="dxa"/>
              <w:bottom w:w="80" w:type="dxa"/>
              <w:left w:w="100" w:type="dxa"/>
              <w:right w:w="100" w:type="dxa"/>
            </w:tcMar>
          </w:tcPr>
          <w:p>
            <w:pPr>
              <w:keepNext/>
              <w:spacing w:line="300" w:lineRule="exact" w:after="20"/>
            </w:pPr>
            <w:r>
              <w:rPr>
                <w:rFonts w:ascii="Microsoft YaHei" w:hAnsi="Microsoft YaHei" w:eastAsia="Microsoft YaHei" w:cs="Microsoft YaHei"/>
                <w:b w:val="0"/>
                <w:color w:val="000000"/>
                <w:sz w:val="21"/>
              </w:rPr>
              <w:t>每人同条件起步排练。低段两片已借位、高段两片整塔、初中三片局中；热身之后仍须第二轮完整任务。</w:t>
            </w:r>
          </w:p>
        </w:tc>
      </w:tr>
      <w:tr>
        <w:trPr>
          <w:cantSplit/>
        </w:trPr>
        <w:tc>
          <w:tcPr>
            <w:tcW w:type="dxa" w:w="1701"/>
            <w:vAlign w:val="center"/>
            <w:shd w:fill="FFFFFF"/>
            <w:tcMar>
              <w:top w:w="80" w:type="dxa"/>
              <w:bottom w:w="80" w:type="dxa"/>
              <w:left w:w="100" w:type="dxa"/>
              <w:right w:w="100" w:type="dxa"/>
            </w:tcMar>
          </w:tcPr>
          <w:p>
            <w:pPr>
              <w:keepNext/>
              <w:spacing w:line="300" w:lineRule="exact" w:after="20"/>
              <w:jc w:val="center"/>
            </w:pPr>
            <w:r>
              <w:rPr>
                <w:rFonts w:ascii="Microsoft YaHei" w:hAnsi="Microsoft YaHei" w:eastAsia="Microsoft YaHei" w:cs="Microsoft YaHei"/>
                <w:b w:val="0"/>
                <w:color w:val="000000"/>
                <w:sz w:val="21"/>
              </w:rPr>
              <w:t>87—98分钟</w:t>
            </w:r>
          </w:p>
        </w:tc>
        <w:tc>
          <w:tcPr>
            <w:tcW w:type="dxa" w:w="4082"/>
            <w:vAlign w:val="center"/>
            <w:shd w:fill="FFFFFF"/>
            <w:tcMar>
              <w:top w:w="80" w:type="dxa"/>
              <w:bottom w:w="80" w:type="dxa"/>
              <w:left w:w="100" w:type="dxa"/>
              <w:right w:w="100" w:type="dxa"/>
            </w:tcMar>
          </w:tcPr>
          <w:p>
            <w:pPr>
              <w:keepNext/>
              <w:spacing w:line="300" w:lineRule="exact" w:after="20"/>
            </w:pPr>
            <w:r>
              <w:rPr>
                <w:rFonts w:ascii="Microsoft YaHei" w:hAnsi="Microsoft YaHei" w:eastAsia="Microsoft YaHei" w:cs="Microsoft YaHei"/>
                <w:b w:val="0"/>
                <w:color w:val="000000"/>
                <w:sz w:val="21"/>
              </w:rPr>
              <w:t>5×110秒本人操作＋4×10秒交棒＋70秒就位与补足＝660秒</w:t>
            </w:r>
          </w:p>
        </w:tc>
        <w:tc>
          <w:tcPr>
            <w:tcW w:type="dxa" w:w="3969"/>
            <w:vAlign w:val="center"/>
            <w:shd w:fill="FFFFFF"/>
            <w:tcMar>
              <w:top w:w="80" w:type="dxa"/>
              <w:bottom w:w="80" w:type="dxa"/>
              <w:left w:w="100" w:type="dxa"/>
              <w:right w:w="100" w:type="dxa"/>
            </w:tcMar>
          </w:tcPr>
          <w:p>
            <w:pPr>
              <w:keepNext/>
              <w:spacing w:line="300" w:lineRule="exact" w:after="20"/>
            </w:pPr>
            <w:r>
              <w:rPr>
                <w:rFonts w:ascii="Microsoft YaHei" w:hAnsi="Microsoft YaHei" w:eastAsia="Microsoft YaHei" w:cs="Microsoft YaHei"/>
                <w:b w:val="0"/>
                <w:color w:val="000000"/>
                <w:sz w:val="21"/>
              </w:rPr>
              <w:t>先用两片或三片整塔练目标，关卡始终开放。更大塔可看其中同类小任务；必要恢复计入本段，不强求通关。</w:t>
            </w:r>
          </w:p>
        </w:tc>
      </w:tr>
      <w:tr>
        <w:trPr>
          <w:cantSplit/>
        </w:trPr>
        <w:tc>
          <w:tcPr>
            <w:tcW w:type="dxa" w:w="1701"/>
            <w:vAlign w:val="center"/>
            <w:shd w:fill="FFFFFF"/>
            <w:tcMar>
              <w:top w:w="80" w:type="dxa"/>
              <w:bottom w:w="80" w:type="dxa"/>
              <w:left w:w="100" w:type="dxa"/>
              <w:right w:w="100" w:type="dxa"/>
            </w:tcMar>
          </w:tcPr>
          <w:p>
            <w:pPr>
              <w:keepNext/>
              <w:spacing w:line="300" w:lineRule="exact" w:after="20"/>
              <w:jc w:val="center"/>
            </w:pPr>
            <w:r>
              <w:rPr>
                <w:rFonts w:ascii="Microsoft YaHei" w:hAnsi="Microsoft YaHei" w:eastAsia="Microsoft YaHei" w:cs="Microsoft YaHei"/>
                <w:b w:val="0"/>
                <w:color w:val="000000"/>
                <w:sz w:val="21"/>
              </w:rPr>
              <w:t>98—102分钟</w:t>
            </w:r>
          </w:p>
        </w:tc>
        <w:tc>
          <w:tcPr>
            <w:tcW w:type="dxa" w:w="4082"/>
            <w:vAlign w:val="center"/>
            <w:shd w:fill="FFFFFF"/>
            <w:tcMar>
              <w:top w:w="80" w:type="dxa"/>
              <w:bottom w:w="80" w:type="dxa"/>
              <w:left w:w="100" w:type="dxa"/>
              <w:right w:w="100" w:type="dxa"/>
            </w:tcMar>
          </w:tcPr>
          <w:p>
            <w:pPr>
              <w:keepNext/>
              <w:spacing w:line="300" w:lineRule="exact" w:after="20"/>
            </w:pPr>
            <w:r>
              <w:rPr>
                <w:rFonts w:ascii="Microsoft YaHei" w:hAnsi="Microsoft YaHei" w:eastAsia="Microsoft YaHei" w:cs="Microsoft YaHei"/>
                <w:b w:val="0"/>
                <w:color w:val="000000"/>
                <w:sz w:val="21"/>
              </w:rPr>
              <w:t>优先补未完整经历本人操作及反馈者</w:t>
            </w:r>
          </w:p>
        </w:tc>
        <w:tc>
          <w:tcPr>
            <w:tcW w:type="dxa" w:w="3969"/>
            <w:vAlign w:val="center"/>
            <w:shd w:fill="FFFFFF"/>
            <w:tcMar>
              <w:top w:w="80" w:type="dxa"/>
              <w:bottom w:w="80" w:type="dxa"/>
              <w:left w:w="100" w:type="dxa"/>
              <w:right w:w="100" w:type="dxa"/>
            </w:tcMar>
          </w:tcPr>
          <w:p>
            <w:pPr>
              <w:keepNext/>
              <w:spacing w:line="300" w:lineRule="exact" w:after="20"/>
            </w:pPr>
            <w:r>
              <w:rPr>
                <w:rFonts w:ascii="Microsoft YaHei" w:hAnsi="Microsoft YaHei" w:eastAsia="Microsoft YaHei" w:cs="Microsoft YaHei"/>
                <w:b w:val="0"/>
                <w:color w:val="000000"/>
                <w:sz w:val="21"/>
              </w:rPr>
              <w:t>所有人均可选四片局中、自主四片、两幕或五片；相邻三片单独选做。</w:t>
            </w:r>
          </w:p>
        </w:tc>
      </w:tr>
      <w:tr>
        <w:trPr>
          <w:cantSplit/>
        </w:trPr>
        <w:tc>
          <w:tcPr>
            <w:tcW w:type="dxa" w:w="1701"/>
            <w:vAlign w:val="center"/>
            <w:shd w:fill="FFFFFF"/>
            <w:tcMar>
              <w:top w:w="80" w:type="dxa"/>
              <w:bottom w:w="80" w:type="dxa"/>
              <w:left w:w="100" w:type="dxa"/>
              <w:right w:w="100" w:type="dxa"/>
            </w:tcMar>
          </w:tcPr>
          <w:p>
            <w:pPr>
              <w:spacing w:line="300" w:lineRule="exact" w:after="20"/>
              <w:jc w:val="center"/>
            </w:pPr>
            <w:r>
              <w:rPr>
                <w:rFonts w:ascii="Microsoft YaHei" w:hAnsi="Microsoft YaHei" w:eastAsia="Microsoft YaHei" w:cs="Microsoft YaHei"/>
                <w:b w:val="0"/>
                <w:color w:val="000000"/>
                <w:sz w:val="21"/>
              </w:rPr>
              <w:t>两轮合计</w:t>
            </w:r>
          </w:p>
        </w:tc>
        <w:tc>
          <w:tcPr>
            <w:tcW w:type="dxa" w:w="4082"/>
            <w:vAlign w:val="center"/>
            <w:shd w:fill="FFFFFF"/>
            <w:tcMar>
              <w:top w:w="80" w:type="dxa"/>
              <w:bottom w:w="80" w:type="dxa"/>
              <w:left w:w="100" w:type="dxa"/>
              <w:right w:w="100" w:type="dxa"/>
            </w:tcMar>
          </w:tcPr>
          <w:p>
            <w:pPr>
              <w:spacing w:line="300" w:lineRule="exact" w:after="20"/>
            </w:pPr>
            <w:r>
              <w:rPr>
                <w:rFonts w:ascii="Microsoft YaHei" w:hAnsi="Microsoft YaHei" w:eastAsia="Microsoft YaHei" w:cs="Microsoft YaHei"/>
                <w:b w:val="0"/>
                <w:color w:val="000000"/>
                <w:sz w:val="21"/>
              </w:rPr>
              <w:t>每组本人操作950秒，交棒80秒，其余110秒就位及补足；另有240秒补足段</w:t>
            </w:r>
          </w:p>
        </w:tc>
        <w:tc>
          <w:tcPr>
            <w:tcW w:type="dxa" w:w="3969"/>
            <w:vAlign w:val="center"/>
            <w:shd w:fill="FFFFFF"/>
            <w:tcMar>
              <w:top w:w="80" w:type="dxa"/>
              <w:bottom w:w="80" w:type="dxa"/>
              <w:left w:w="100" w:type="dxa"/>
              <w:right w:w="100" w:type="dxa"/>
            </w:tcMar>
          </w:tcPr>
          <w:p>
            <w:pPr>
              <w:spacing w:line="300" w:lineRule="exact" w:after="20"/>
            </w:pPr>
            <w:r>
              <w:rPr>
                <w:rFonts w:ascii="Microsoft YaHei" w:hAnsi="Microsoft YaHei" w:eastAsia="Microsoft YaHei" w:cs="Microsoft YaHei"/>
                <w:b w:val="0"/>
                <w:color w:val="000000"/>
                <w:sz w:val="21"/>
              </w:rPr>
              <w:t>每人试排190秒本人操作。自动脚本走查不能当作真实学生操作速度或课堂达标证据。</w:t>
            </w:r>
          </w:p>
        </w:tc>
      </w:tr>
    </w:tbl>
    <w:p>
      <w:pPr>
        <w:pageBreakBefore w:val="0"/>
        <w:widowControl/>
      </w:pPr>
    </w:p>
    <w:p>
      <w:pPr>
        <w:pageBreakBefore w:val="0"/>
        <w:widowControl/>
      </w:pPr>
      <w:r>
        <w:t>操作者先作选择，同伴随后按真实局面核对，可以帮读规则，不先报路线或代点。关键处可边操作边指或说一个短理由，不要求每步额外作答。教师巡视抽查本人判断和真实反馈，独立手册再看每个人的判断；只记谁还缺哪段体验，不新增学生表格。低段第一轮已替他借好位置，只说明熟悉规则，第二轮自己安排借位并看两片完成。高段把三片组织成小塔—最大片—小塔，两个小塔仍用两片方法。初中自己确定同类小任务，说明一片可直接搬；一片完成后先继续两片任务，两片完成后才接回三片。本人操作与独立短答相互印证，不以代表演示、背路线或通关替代。</w:t>
      </w:r>
    </w:p>
    <w:p>
      <w:pPr>
        <w:pageBreakBefore w:val="0"/>
        <w:widowControl/>
      </w:pPr>
      <w:r>
        <w:t>用了教师报出下一步、同伴代点或逐步答案提示，只记为在支持下完成；在第二轮或98—102分钟补足段，用相同规则的新起止位置再观察一次本人判断。自动完成、教师示范、代表通关与手册填对均不能单独证明本人理解，不设置答题解锁，也不要求所有学生最少步通关。</w:t>
      </w:r>
    </w:p>
    <w:p>
      <w:pPr>
        <w:pageBreakBefore w:val="0"/>
        <w:widowControl/>
      </w:pPr>
      <w:r>
        <w:t>每次交棒使用“交棒 · 同伴重开”，确认后保留学段、本轮类型、片数、起止柱和光照，恢复相同起点，清空步数、选片、撤销、旧结果及本人挑战成绩；下一位从完整短任务开始。第二轮五人都用同一完整塔起点，不把前一位成绩算作本人表现。六人组同段预算为第一轮每人65秒、第二轮每人90秒（各5次10秒交棒），仍保留40秒和70秒缓冲，须课前用实际操作者试排。人数更多时应增加设备或重排，不默认与五人组等效。</w:t>
      </w:r>
    </w:p>
    <w:p>
      <w:pPr>
        <w:pageBreakBefore w:val="0"/>
        <w:widowControl/>
      </w:pPr>
      <w:r>
        <w:t>进度慢先缩减进阶选做、重复展示和代表汇报，不压缩59—69休息、必要规则示范或本人操作。可关闭装饰动效提高可读性，不用快速播放算法代替学生判断。若尚有学生未完成核心体验，98—102分钟优先补足，选做未完成也可收束，手册可听读代记；学校设备与真实班级时间仍须人工试教。</w:t>
      </w:r>
    </w:p>
    <w:p>
      <w:pPr>
        <w:pStyle w:val="Heading2"/>
        <w:pageBreakBefore w:val="0"/>
        <w:widowControl/>
      </w:pPr>
      <w:r>
        <w:t>初中方法讲述与实际棋盘对应</w:t>
      </w:r>
    </w:p>
    <w:p>
      <w:pPr>
        <w:pageBreakBefore w:val="0"/>
        <w:widowControl/>
      </w:pPr>
      <w:r>
        <w:t>第36页84—87分钟共3分钟。前约40秒停在三片A到C原局，每人先判断首个较小任务，再同桌简短交流，教师听代表说明后展开第一层核对。程序自动展开的两片A到B、最大片A到C、两片B到C是核对支架，不算学生已经独立分解。</w:t>
      </w:r>
    </w:p>
    <w:p>
      <w:pPr>
        <w:pageBreakBefore w:val="0"/>
        <w:widowControl/>
      </w:pPr>
      <w:r>
        <w:t>中间约80秒展开第一个“两片A到B”，先听如何继续拆小，再核对其中一片任务。到一片时先问是否还需要拆及原因，然后执行1号A到C。此时立刻停看：一片完成，两片尚未完成，先请学生指出应继续哪个任务，再核对两片层。随后执行2号A到B、1号C到B，两片完成后才接回三片层。两次返回分别对应真实片位和未完成步骤；展开、折叠只改变展示，不替学生操作。</w:t>
      </w:r>
    </w:p>
    <w:p>
      <w:pPr>
        <w:pageBreakBefore w:val="0"/>
        <w:widowControl/>
      </w:pPr>
      <w:r>
        <w:t>后约60秒执行最大片A到C，指出剩下两片B到C仍用同法，不播放完整七步。换起止位置只在确需澄清时替代重复回看，不再新增全班演示。第二轮由本人先选小任务、说明一片可直接搬，并指认一片完成后仍待继续的两片任务；教师自动演示只提供支架，手册独立新目标再核对理解。</w:t>
      </w:r>
    </w:p>
    <w:p>
      <w:pPr>
        <w:pageBreakBefore w:val="0"/>
        <w:widowControl/>
      </w:pPr>
      <w:r>
        <w:t>小学同一时段不显示完整算法树。低段回看“小片搬到另一根空柱→大片搬到目标柱→小片也搬到目标柱并叠在大片上”，明确两片都在目标柱才算完成；高段实际回看两片A到B、最大片A到C、两片B到C这三段，两片子任务都沿用热身办法逐片执行。手册另起四片C到B，仅思考先做哪个三片任务以及怎样沿用方法，不新增四片必做操作。初中在首个一片任务完成时停看两片层，在两片任务完成时再停看三片层，指认两次不同的返回。不能把小学成功或背出递归术语记为初中目标已达成，不引入循环、回溯或上下文记忆的新主题。</w:t>
      </w:r>
    </w:p>
    <w:p>
      <w:pPr>
        <w:pStyle w:val="Heading2"/>
        <w:pageBreakBefore w:val="0"/>
        <w:widowControl/>
      </w:pPr>
      <w:r>
        <w:t>规则示范与方法演示的边界</w:t>
      </w:r>
    </w:p>
    <w:p>
      <w:pPr>
        <w:pageBreakBefore w:val="0"/>
        <w:widowControl/>
      </w:pPr>
      <w:r>
        <w:t>故事第30—32页直接操作真实游戏。第30页从整塔0步开始，点“搬1号：A → B”完成一次合法移动。第31页先预测，再点“试把2号放到B”，看真实拒绝；片位和1步记录保持，点“取消选片”撤回选择。第32页点“撤销刚才一步”，回到A整塔、B和C空、0步。故事止于这一完整起点，不预演整套正确路线。学生先做较短起步排练，再从完整小塔独立开始；明确两种起点的区别。</w:t>
      </w:r>
    </w:p>
    <w:p>
      <w:pPr>
        <w:pageBreakBefore w:val="0"/>
        <w:widowControl/>
      </w:pPr>
      <w:r>
        <w:t>第一次进入第三幕时为本学段整塔起点；第一次进入第四、五幕时，由游戏规则实际执行A到B的一步以重现故事局面。它是教师示范准备，不计作学生本人操作或成绩。回到已看过的同学段故事页，保留该幕当前状态；点“重看本幕”恢复本幕起点。切页、打开模态窗口或页面转到后台时暂停当前场景，不自动继续搬片。低段两片，高段和初中三片，柱位、颜色、目标及反馈与随后学生游戏一致。</w:t>
      </w:r>
    </w:p>
    <w:p>
      <w:pPr>
        <w:pageBreakBefore w:val="0"/>
        <w:widowControl/>
      </w:pPr>
      <w:r>
        <w:t>常规页面仍可打开真实手动游戏；仅第36页按学段进入方法演示，初中用任务树执行真实叶节点，小学仍作适龄手动回看。每个学段的手动与方法示范分别保存本次页面会话内局面；第一次打开按该学段两片或三片起步，切回沿用。刷新或离开课件时全部重置；学生电脑分别操作。</w:t>
      </w:r>
    </w:p>
    <w:p>
      <w:pPr>
        <w:pStyle w:val="Heading1"/>
        <w:pageBreakBefore w:val="0"/>
        <w:widowControl/>
      </w:pPr>
      <w:r>
        <w:t>四 问题参考答案</w:t>
      </w:r>
    </w:p>
    <w:p>
      <w:pPr>
        <w:pageBreakBefore w:val="0"/>
        <w:widowControl/>
      </w:pPr>
      <w:r>
        <w:t>本节逐一对应课件的实际问题，三学段共用历史问题与材料。学生可先指认、说短词或一句话；必要时教师读题并解释术语。按需追问用于接住不完整回答或澄清误解，不要求人人再答一次；具体使用时机见第三部分本页教师说明。未列为问题的介绍页不另加必答。预测允许先选再按真实操作修正，不以猜中判断达标。</w:t>
      </w:r>
    </w:p>
    <w:p>
      <w:pPr>
        <w:pStyle w:val="Heading2"/>
        <w:pageBreakBefore w:val="0"/>
        <w:widowControl/>
      </w:pPr>
      <w:r>
        <w:t>封面主题引句</w:t>
      </w:r>
    </w:p>
    <w:p>
      <w:pPr>
        <w:pageBreakBefore w:val="0"/>
        <w:widowControl/>
      </w:pPr>
      <w:r>
        <w:t>主题引句：“走近这座戏台，我们认识了哪些建筑手艺和地方戏？人们怎样让它们延续？”开场不作必答，不新增纸面题。</w:t>
      </w:r>
    </w:p>
    <w:p>
      <w:pPr>
        <w:pageBreakBefore w:val="0"/>
        <w:widowControl/>
      </w:pPr>
      <w:r>
        <w:t>教师主题说明：建筑方面，专业修缮尽量沿用原工艺样式，保存秦氏支祠的建筑手艺；地方戏方面，演员演出、有人学习和向新观众介绍，使更多人认识它。具体联系已讲木雕、门窗、表演与校园资料即可。央视选段与校园活动是地方戏拓展，不能说这些画面发生在秦氏支祠。此为教师主题说明，开场不要求学生猜答；前半课在第26页个人发现分享后结束，不另设总结问答。</w:t>
      </w:r>
    </w:p>
    <w:p>
      <w:pPr>
        <w:pageBreakBefore w:val="0"/>
        <w:widowControl/>
      </w:pPr>
      <w:r>
        <w:t>资料范围：前26页真实建筑、演出与地方戏曲资料；课堂介绍与第26页个人发现分享</w:t>
      </w:r>
    </w:p>
    <w:p>
      <w:pPr>
        <w:pStyle w:val="Heading2"/>
        <w:pageBreakBefore w:val="0"/>
        <w:widowControl/>
      </w:pPr>
      <w:r>
        <w:t>教师第9页 戏台高出院地</w:t>
      </w:r>
    </w:p>
    <w:p>
      <w:pPr>
        <w:keepNext/>
        <w:pageBreakBefore w:val="0"/>
        <w:widowControl/>
      </w:pPr>
      <w:r>
        <w:t>问题：台面比院地高，对看戏有什么帮助？（H8；共用；按本页适龄目标使用）</w:t>
      </w:r>
    </w:p>
    <w:p>
      <w:pPr>
        <w:pageBreakBefore w:val="0"/>
        <w:widowControl/>
      </w:pPr>
      <w:r>
        <w:t>参考答案或合理范围：演员站在高起的台面上，院子里的人较容易看见；能指出台面与院地的高低关系即可。不能由此推断任何位置都无遮挡。</w:t>
      </w:r>
    </w:p>
    <w:p>
      <w:pPr>
        <w:pageBreakBefore w:val="0"/>
        <w:widowControl/>
      </w:pPr>
      <w:r>
        <w:t>可见或已给依据：秦氏支祠戏台正面｜钉钉，2021年10月30日｜CC BY-SA 4.0</w:t>
      </w:r>
    </w:p>
    <w:p>
      <w:pPr>
        <w:pageBreakBefore w:val="0"/>
        <w:widowControl/>
      </w:pPr>
      <w:r>
        <w:t>必要提示：先给学生静看时间，再指回对应图中一处；接受简短正确回答。</w:t>
      </w:r>
    </w:p>
    <w:p>
      <w:pPr>
        <w:keepNext/>
        <w:pageBreakBefore w:val="0"/>
        <w:widowControl/>
      </w:pPr>
      <w:r>
        <w:t>按需追问：照片里，台面和院地哪一个高？（H8-F1；共用；按本页适龄目标使用）</w:t>
      </w:r>
    </w:p>
    <w:p>
      <w:pPr>
        <w:pageBreakBefore w:val="0"/>
        <w:widowControl/>
      </w:pPr>
      <w:r>
        <w:t>参考答案或合理范围：台面高。先指出两个位置，再联系站在台上的演员较容易被院内观众看到；提示后允许重新表达。</w:t>
      </w:r>
    </w:p>
    <w:p>
      <w:pPr>
        <w:pageBreakBefore w:val="0"/>
        <w:widowControl/>
      </w:pPr>
      <w:r>
        <w:t>可见或已给依据：本页台面与院地照片标注。</w:t>
      </w:r>
    </w:p>
    <w:p>
      <w:pPr>
        <w:pageBreakBefore w:val="0"/>
        <w:widowControl/>
      </w:pPr>
      <w:r>
        <w:t>必要提示：先给学生静看时间，再指回对应图中一处；接受简短正确回答。</w:t>
      </w:r>
    </w:p>
    <w:p>
      <w:pPr>
        <w:pStyle w:val="Heading2"/>
        <w:pageBreakBefore w:val="0"/>
        <w:widowControl/>
      </w:pPr>
      <w:r>
        <w:t>教师第10页 观众也需要看得见戏台</w:t>
      </w:r>
    </w:p>
    <w:p>
      <w:pPr>
        <w:keepNext/>
        <w:pageBreakBefore w:val="0"/>
        <w:widowControl/>
      </w:pPr>
      <w:r>
        <w:t>问题：从看楼看戏，视线要朝向哪里？（H9；共用；按本页适龄目标使用）</w:t>
      </w:r>
    </w:p>
    <w:p>
      <w:pPr>
        <w:pageBreakBefore w:val="0"/>
        <w:widowControl/>
      </w:pPr>
      <w:r>
        <w:t>参考答案或合理范围：朝向院内的戏台；能联系第8页平面图指出看楼与戏台的位置即可。柱子和所在位置会影响视线，不能推断所有位置都无遮挡。</w:t>
      </w:r>
    </w:p>
    <w:p>
      <w:pPr>
        <w:pageBreakBefore w:val="0"/>
        <w:widowControl/>
      </w:pPr>
      <w:r>
        <w:t>可见或已给依据：本页看楼实景与第8页局部位置图，结合原平面图及看楼文字资料；回看按钮可在本页打开。</w:t>
      </w:r>
    </w:p>
    <w:p>
      <w:pPr>
        <w:pageBreakBefore w:val="0"/>
        <w:widowControl/>
      </w:pPr>
      <w:r>
        <w:t>必要提示：先给学生静看时间，再指回对应图中一处；接受简短正确回答。</w:t>
      </w:r>
    </w:p>
    <w:p>
      <w:pPr>
        <w:pStyle w:val="Heading2"/>
        <w:pageBreakBefore w:val="0"/>
        <w:widowControl/>
      </w:pPr>
      <w:r>
        <w:t>教师第12页 看一段《田螺姑娘》</w:t>
      </w:r>
    </w:p>
    <w:p>
      <w:pPr>
        <w:keepNext/>
        <w:pageBreakBefore w:val="0"/>
        <w:widowControl/>
      </w:pPr>
      <w:r>
        <w:t>问题：她给你怎样的感觉？</w:t>
        <w:br/>
        <w:t>你从哪里看出或听出来？（H11；共用；按本页适龄目标使用）</w:t>
      </w:r>
    </w:p>
    <w:p>
      <w:pPr>
        <w:pageBreakBefore w:val="0"/>
        <w:widowControl/>
      </w:pPr>
      <w:r>
        <w:t>参考答案或合理范围：可说欢喜、好奇、害羞等，并指出自己观察到的笑容、转头、侧身、手势或声音变化。允许不同但有依据的感受，不把同一个动作机械对应唯一情绪。低段可指画面加短词；高段把感受和依据相连；初中可以说明声音与动作如何共同表达。未播放原声时，不评价听辨表现。</w:t>
      </w:r>
    </w:p>
    <w:p>
      <w:pPr>
        <w:pageBreakBefore w:val="0"/>
        <w:widowControl/>
      </w:pPr>
      <w:r>
        <w:t>可见或已给依据：央视《2021元宵戏曲晚会》甬剧选段｜王锦文表演</w:t>
      </w:r>
    </w:p>
    <w:p>
      <w:pPr>
        <w:pageBreakBefore w:val="0"/>
        <w:widowControl/>
      </w:pPr>
      <w:r>
        <w:t>必要提示：先给学生静看时间，再指回对应图中一处；接受简短正确回答。</w:t>
      </w:r>
    </w:p>
    <w:p>
      <w:pPr>
        <w:keepNext/>
        <w:pageBreakBefore w:val="0"/>
        <w:widowControl/>
      </w:pPr>
      <w:r>
        <w:t>按需追问：你说有这种心情，是看到或听到哪一处？（H11-F1；共用；按本页适龄目标使用）</w:t>
      </w:r>
    </w:p>
    <w:p>
      <w:pPr>
        <w:pageBreakBefore w:val="0"/>
        <w:widowControl/>
      </w:pPr>
      <w:r>
        <w:t>参考答案或合理范围：指笑容、目光、转身、抬手或实际听到的声音变化均可；同一细节可支持不同合理感受。先描述现象，再说明理解，不判唯一情绪。</w:t>
      </w:r>
    </w:p>
    <w:p>
      <w:pPr>
        <w:pageBreakBefore w:val="0"/>
        <w:widowControl/>
      </w:pPr>
      <w:r>
        <w:t>可见或已给依据：本地原声或实际可见剧照；未放原声不能用听辨作依据。</w:t>
      </w:r>
    </w:p>
    <w:p>
      <w:pPr>
        <w:pageBreakBefore w:val="0"/>
        <w:widowControl/>
      </w:pPr>
      <w:r>
        <w:t>必要提示：先给学生静看时间，再指回对应图中一处；接受简短正确回答。</w:t>
      </w:r>
    </w:p>
    <w:p>
      <w:pPr>
        <w:pStyle w:val="Heading2"/>
        <w:pageBreakBefore w:val="0"/>
        <w:widowControl/>
      </w:pPr>
      <w:r>
        <w:t>教师第14页 两幅画面里 动作哪里不同</w:t>
      </w:r>
    </w:p>
    <w:p>
      <w:pPr>
        <w:keepNext/>
        <w:pageBreakBefore w:val="0"/>
        <w:widowControl/>
      </w:pPr>
      <w:r>
        <w:t>问题：这一处，前后有什么不同？（H13；共用；按本页适龄目标使用）</w:t>
      </w:r>
    </w:p>
    <w:p>
      <w:pPr>
        <w:pageBreakBefore w:val="0"/>
        <w:widowControl/>
      </w:pPr>
      <w:r>
        <w:t>参考答案或合理范围：可指出20秒时一只手抬向身侧，110秒时双手靠近胸前，或比较头部朝向；以学生所指部位的实际可见差异为准。能指认或用短词说明即可，不要求猜情绪。镜头距离造成的大小变化不算动作变化；静帧不能用来听辨唱腔。</w:t>
      </w:r>
    </w:p>
    <w:p>
      <w:pPr>
        <w:pageBreakBefore w:val="0"/>
        <w:widowControl/>
      </w:pPr>
      <w:r>
        <w:t>可见或已给依据：同一央视选段的两处画面回看；用于核对表情和手势，不是两场演出</w:t>
      </w:r>
    </w:p>
    <w:p>
      <w:pPr>
        <w:pageBreakBefore w:val="0"/>
        <w:widowControl/>
      </w:pPr>
      <w:r>
        <w:t>必要提示：先给学生静看时间，再指回对应图中一处；接受简短正确回答。</w:t>
      </w:r>
    </w:p>
    <w:p>
      <w:pPr>
        <w:keepNext/>
        <w:pageBreakBefore w:val="0"/>
        <w:widowControl/>
      </w:pPr>
      <w:r>
        <w:t>按需追问：两幅画面中，同一只手或身体的方向一样吗？（H13-F1；共用；按本页适龄目标使用）</w:t>
      </w:r>
    </w:p>
    <w:p>
      <w:pPr>
        <w:pageBreakBefore w:val="0"/>
        <w:widowControl/>
      </w:pPr>
      <w:r>
        <w:t>参考答案或合理范围：依据学生所指部位比较，接受正确指认或短词；必要时回看20秒或110秒原片，不由静态图臆测全剧情。</w:t>
      </w:r>
    </w:p>
    <w:p>
      <w:pPr>
        <w:pageBreakBefore w:val="0"/>
        <w:widowControl/>
      </w:pPr>
      <w:r>
        <w:t>可见或已给依据：本页同一原片两帧与可定位回看的视频。</w:t>
      </w:r>
    </w:p>
    <w:p>
      <w:pPr>
        <w:pageBreakBefore w:val="0"/>
        <w:widowControl/>
      </w:pPr>
      <w:r>
        <w:t>必要提示：先给学生静看时间，再指回对应图中一处；接受简短正确回答。</w:t>
      </w:r>
    </w:p>
    <w:p>
      <w:pPr>
        <w:pStyle w:val="Heading2"/>
        <w:pageBreakBefore w:val="0"/>
        <w:widowControl/>
      </w:pPr>
      <w:r>
        <w:t>教师第15页 一个动作 也能表达心情</w:t>
      </w:r>
    </w:p>
    <w:p>
      <w:pPr>
        <w:keepNext/>
        <w:pageBreakBefore w:val="0"/>
        <w:widowControl/>
      </w:pPr>
      <w:r>
        <w:t>问题：你看到的哪个细节，</w:t>
        <w:br/>
        <w:t>让你有这样的感觉？（H14；共用；按本页适龄目标使用）</w:t>
      </w:r>
    </w:p>
    <w:p>
      <w:pPr>
        <w:pageBreakBefore w:val="0"/>
        <w:widowControl/>
      </w:pPr>
      <w:r>
        <w:t>参考答案或合理范围：可依据同伴实际表现说眼睛睁大、眉毛抬起、嘴角上扬、双手张开等。必须对应看到的动作，允许观众理解与表演者预期不同，再由表演者说明或调整。</w:t>
      </w:r>
    </w:p>
    <w:p>
      <w:pPr>
        <w:pageBreakBefore w:val="0"/>
        <w:widowControl/>
      </w:pPr>
      <w:r>
        <w:t>可见或已给依据：同伴实际表情动作；选择观察模式者用本页演员剧照。</w:t>
      </w:r>
    </w:p>
    <w:p>
      <w:pPr>
        <w:pageBreakBefore w:val="0"/>
        <w:widowControl/>
      </w:pPr>
      <w:r>
        <w:t>必要提示：先给学生静看时间，再指回对应图中一处；接受简短正确回答。</w:t>
      </w:r>
    </w:p>
    <w:p>
      <w:pPr>
        <w:pStyle w:val="Heading2"/>
        <w:pageBreakBefore w:val="0"/>
        <w:widowControl/>
      </w:pPr>
      <w:r>
        <w:t>教师第19页 戏台上方 木件层层相接</w:t>
      </w:r>
    </w:p>
    <w:p>
      <w:pPr>
        <w:keepNext/>
        <w:pageBreakBefore w:val="0"/>
        <w:widowControl/>
      </w:pPr>
      <w:r>
        <w:t>问题：你能沿着木件的排列，指到中心吗？（H18；共用；按本页适龄目标使用）</w:t>
      </w:r>
    </w:p>
    <w:p>
      <w:pPr>
        <w:pageBreakBefore w:val="0"/>
        <w:widowControl/>
      </w:pPr>
      <w:r>
        <w:t>参考答案或合理范围：可以沿一条弯曲排列由外向内指到中央，或描述一圈圈向里聚拢；不要求说出斗拱等名称，也不要求数层。</w:t>
      </w:r>
    </w:p>
    <w:p>
      <w:pPr>
        <w:pageBreakBefore w:val="0"/>
        <w:widowControl/>
      </w:pPr>
      <w:r>
        <w:t>可见或已给依据：秦氏支祠戏台藻井｜劉善謙，2010年2月3日｜作者公有领域声明</w:t>
      </w:r>
    </w:p>
    <w:p>
      <w:pPr>
        <w:pageBreakBefore w:val="0"/>
        <w:widowControl/>
      </w:pPr>
      <w:r>
        <w:t>必要提示：先给学生静看时间，再指回对应图中一处；接受简短正确回答。</w:t>
      </w:r>
    </w:p>
    <w:p>
      <w:pPr>
        <w:pStyle w:val="Heading2"/>
        <w:pageBreakBefore w:val="0"/>
        <w:widowControl/>
      </w:pPr>
      <w:r>
        <w:t>教师第23页 修缮后的门窗 留下了手艺</w:t>
      </w:r>
    </w:p>
    <w:p>
      <w:pPr>
        <w:keepNext/>
        <w:pageBreakBefore w:val="0"/>
        <w:widowControl/>
      </w:pPr>
      <w:r>
        <w:t>问题：你最想指给同伴看哪一处细节？（H22；共用；按本页适龄目标使用）</w:t>
      </w:r>
    </w:p>
    <w:p>
      <w:pPr>
        <w:pageBreakBefore w:val="0"/>
        <w:widowControl/>
      </w:pPr>
      <w:r>
        <w:t>参考答案或合理范围：可指窗格边界、雕饰起伏或整体样式，指出实际位置即可；不要求专业名称。照片支持“现在可见这一细节”，不能证明每块材料均为1925年原件。</w:t>
      </w:r>
    </w:p>
    <w:p>
      <w:pPr>
        <w:pageBreakBefore w:val="0"/>
        <w:widowControl/>
      </w:pPr>
      <w:r>
        <w:t>可见或已给依据：重修后的秦氏支祠门窗｜天一阁博物院供图，2023年4月17日刊载</w:t>
      </w:r>
    </w:p>
    <w:p>
      <w:pPr>
        <w:pageBreakBefore w:val="0"/>
        <w:widowControl/>
      </w:pPr>
      <w:r>
        <w:t>必要提示：先给学生静看时间，再指回对应图中一处；接受简短正确回答。</w:t>
      </w:r>
    </w:p>
    <w:p>
      <w:pPr>
        <w:pStyle w:val="Heading2"/>
        <w:pageBreakBefore w:val="0"/>
        <w:widowControl/>
      </w:pPr>
      <w:r>
        <w:t>教师第24页 回看门窗修缮的工序与细节</w:t>
      </w:r>
    </w:p>
    <w:p>
      <w:pPr>
        <w:keepNext/>
        <w:pageBreakBefore w:val="0"/>
        <w:widowControl/>
      </w:pPr>
      <w:r>
        <w:t>问题：原来哪一处会看不到？</w:t>
        <w:br/>
        <w:t>请指给同伴看。（H23；共用；按本页适龄目标使用）</w:t>
      </w:r>
    </w:p>
    <w:p>
      <w:pPr>
        <w:pageBreakBefore w:val="0"/>
        <w:widowControl/>
      </w:pPr>
      <w:r>
        <w:t>参考答案或合理范围：原有窗格形状、雕饰层次等特点会看不到。问题的条件是换成一整块表面平整的木板，不能把“新”本身当作破坏：专业修缮可以处理老化、必要时更换材料，同时尽量保存原来的工艺样式。低段指一处即可，高段或初中可联系已讲修缮原则。</w:t>
      </w:r>
    </w:p>
    <w:p>
      <w:pPr>
        <w:pageBreakBefore w:val="0"/>
        <w:widowControl/>
      </w:pPr>
      <w:r>
        <w:t>可见或已给依据：第22页H01修缮原则与门窗工序、第23页H02修后细节；本页并列回看，非同一扇窗前后对照。</w:t>
      </w:r>
    </w:p>
    <w:p>
      <w:pPr>
        <w:pageBreakBefore w:val="0"/>
        <w:widowControl/>
      </w:pPr>
      <w:r>
        <w:t>必要提示：先给学生静看时间，再指回对应图中一处；接受简短正确回答。</w:t>
      </w:r>
    </w:p>
    <w:p>
      <w:pPr>
        <w:keepNext/>
        <w:pageBreakBefore w:val="0"/>
        <w:widowControl/>
      </w:pPr>
      <w:r>
        <w:t>按需追问：新换的材料，一定不能保留原来的样式吗？（H23-F1；共用；按本页适龄目标使用）</w:t>
      </w:r>
    </w:p>
    <w:p>
      <w:pPr>
        <w:pageBreakBefore w:val="0"/>
        <w:widowControl/>
      </w:pPr>
      <w:r>
        <w:t>参考答案或合理范围：不一定。前页资料强调尽量沿用原工艺、样式和材料，不是完全禁止换件；本题假设的问题是取消窗格与雕饰。只在学生把新旧等同好坏时追问。</w:t>
      </w:r>
    </w:p>
    <w:p>
      <w:pPr>
        <w:pageBreakBefore w:val="0"/>
        <w:widowControl/>
      </w:pPr>
      <w:r>
        <w:t>可见或已给依据：第22页资料中的修缮原则与本页明确假设。</w:t>
      </w:r>
    </w:p>
    <w:p>
      <w:pPr>
        <w:pageBreakBefore w:val="0"/>
        <w:widowControl/>
      </w:pPr>
      <w:r>
        <w:t>必要提示：先给学生静看时间，再指回对应图中一处；接受简短正确回答。</w:t>
      </w:r>
    </w:p>
    <w:p>
      <w:pPr>
        <w:pStyle w:val="Heading2"/>
        <w:pageBreakBefore w:val="0"/>
        <w:widowControl/>
      </w:pPr>
      <w:r>
        <w:t>教师第26页 有人保存建筑 也有人把戏接着唱</w:t>
      </w:r>
    </w:p>
    <w:p>
      <w:pPr>
        <w:keepNext/>
        <w:pageBreakBefore w:val="0"/>
        <w:widowControl/>
      </w:pPr>
      <w:r>
        <w:t>问题：今天看过的哪一处细节，</w:t>
        <w:br/>
        <w:t>是你愿意介绍给同伴的？（H25；共用；按本页适龄目标使用）</w:t>
      </w:r>
    </w:p>
    <w:p>
      <w:pPr>
        <w:pageBreakBefore w:val="0"/>
        <w:widowControl/>
      </w:pPr>
      <w:r>
        <w:t>参考答案或合理范围：可介绍实际看过的甬剧表情、手势、乡音，或秦氏支祠的木雕、门窗、舞台位置等，需能指向已看素材。低段指图短词即可；不要求都喜欢戏曲，也不把一次介绍等同掌握专业传承。</w:t>
      </w:r>
    </w:p>
    <w:p>
      <w:pPr>
        <w:pageBreakBefore w:val="0"/>
        <w:widowControl/>
      </w:pPr>
      <w:r>
        <w:t>可见或已给依据：第8—25页学生所选的已讲实景或原声资料，按所选对象回看，不限本页校园照片。</w:t>
      </w:r>
    </w:p>
    <w:p>
      <w:pPr>
        <w:pageBreakBefore w:val="0"/>
        <w:widowControl/>
      </w:pPr>
      <w:r>
        <w:t>必要提示：先给学生静看时间，再指回对应图中一处；接受简短正确回答。</w:t>
      </w:r>
    </w:p>
    <w:p>
      <w:pPr>
        <w:pStyle w:val="Heading2"/>
        <w:pageBreakBefore w:val="0"/>
        <w:widowControl/>
      </w:pPr>
      <w:r>
        <w:t>教师第31页 咦 下一片怎么办</w:t>
      </w:r>
    </w:p>
    <w:p>
      <w:pPr>
        <w:keepNext/>
        <w:pageBreakBefore w:val="0"/>
        <w:widowControl/>
      </w:pPr>
      <w:r>
        <w:t>问题：1号已经在B。2号也放到B，会怎样？（R1；共用；按本页适龄目标使用）</w:t>
      </w:r>
    </w:p>
    <w:p>
      <w:pPr>
        <w:pageBreakBefore w:val="0"/>
        <w:widowControl/>
      </w:pPr>
      <w:r>
        <w:t>参考答案或合理范围：2号比1号大，移动被拒绝；2号仍在A，1号仍在B，步数保持1。取消选片只解除选择，不改变片位与步数。允许预测后根据真实反馈修正。</w:t>
      </w:r>
    </w:p>
    <w:p>
      <w:pPr>
        <w:pageBreakBefore w:val="0"/>
        <w:widowControl/>
      </w:pPr>
      <w:r>
        <w:t>可见或已给依据：本页给出的两片/三片真实局面、已讲的规则以及真实引擎拒绝反馈</w:t>
      </w:r>
    </w:p>
    <w:p>
      <w:pPr>
        <w:pageBreakBefore w:val="0"/>
        <w:widowControl/>
      </w:pPr>
      <w:r>
        <w:t>必要提示：先指B上的1号和A顶片2号，允许先预测再用真实按钮验证。这里只观察放置规则、片位和步数；不提前讲完整搬移路线或递归术语。</w:t>
      </w:r>
    </w:p>
    <w:p>
      <w:pPr>
        <w:pStyle w:val="Heading2"/>
        <w:pageBreakBefore w:val="0"/>
        <w:widowControl/>
      </w:pPr>
      <w:r>
        <w:t>教师第35页 最大片 为什么还不能搬</w:t>
      </w:r>
    </w:p>
    <w:p>
      <w:pPr>
        <w:keepNext/>
        <w:pageBreakBefore w:val="0"/>
        <w:widowControl/>
      </w:pPr>
      <w:r>
        <w:t>问题：最大片要去C，什么挡住了它？（G1；共用；按本页适龄目标使用）</w:t>
      </w:r>
    </w:p>
    <w:p>
      <w:pPr>
        <w:pageBreakBefore w:val="0"/>
        <w:widowControl/>
      </w:pPr>
      <w:r>
        <w:t>参考答案或合理范围：低段图中1号挡住2号；高段与初中图中1、2号挡住3号。一次只能取顶片，C空着也不能越过上片拿最大片。低段指认上片即可。</w:t>
      </w:r>
    </w:p>
    <w:p>
      <w:pPr>
        <w:pageBreakBefore w:val="0"/>
        <w:widowControl/>
      </w:pPr>
      <w:r>
        <w:t>可见或已给依据：本页按学段两片/三片起点与第一轮已用规则</w:t>
      </w:r>
    </w:p>
    <w:p>
      <w:pPr>
        <w:pageBreakBefore w:val="0"/>
        <w:widowControl/>
      </w:pPr>
      <w:r>
        <w:t>必要提示：先指顶片和目标柱，再按规则或真实动作解释。初中强调同类缩小和一片终止，不以背固定七步代替理解。</w:t>
      </w:r>
    </w:p>
    <w:p>
      <w:pPr>
        <w:keepNext/>
        <w:pageBreakBefore w:val="0"/>
        <w:widowControl/>
      </w:pPr>
      <w:r>
        <w:t>问题：C空着，为什么还不够？（G1-U；4—6年级）</w:t>
      </w:r>
    </w:p>
    <w:p>
      <w:pPr>
        <w:pageBreakBefore w:val="0"/>
        <w:widowControl/>
      </w:pPr>
      <w:r>
        <w:t>参考答案或合理范围：能放不等于能拿；最大片还不是A的顶片，必须先移开上面的片。</w:t>
      </w:r>
    </w:p>
    <w:p>
      <w:pPr>
        <w:pageBreakBefore w:val="0"/>
        <w:widowControl/>
      </w:pPr>
      <w:r>
        <w:t>可见或已给依据：本页起点与两条规则</w:t>
      </w:r>
    </w:p>
    <w:p>
      <w:pPr>
        <w:pageBreakBefore w:val="0"/>
        <w:widowControl/>
      </w:pPr>
      <w:r>
        <w:t>必要提示：先指顶片和目标柱，再按规则或真实动作解释。初中强调同类缩小和一片终止，不以背固定七步代替理解。</w:t>
      </w:r>
    </w:p>
    <w:p>
      <w:pPr>
        <w:pStyle w:val="Heading2"/>
        <w:pageBreakBefore w:val="0"/>
        <w:widowControl/>
      </w:pPr>
      <w:r>
        <w:t>教师第36页 先想一个小任务 再看它怎样完成</w:t>
      </w:r>
    </w:p>
    <w:p>
      <w:pPr>
        <w:keepNext/>
        <w:pageBreakBefore w:val="0"/>
        <w:widowControl/>
      </w:pPr>
      <w:r>
        <w:t>问题：要让下面的大片先到C，小片先借哪里？（G2-L；1—3年级）</w:t>
      </w:r>
    </w:p>
    <w:p>
      <w:pPr>
        <w:pageBreakBefore w:val="0"/>
        <w:widowControl/>
      </w:pPr>
      <w:r>
        <w:t>参考答案或合理范围：两片A到C时，小片先借B，再让大片A到C，最后小片B到C。允许先选后搬、依据合法或被拒反馈修正。</w:t>
      </w:r>
    </w:p>
    <w:p>
      <w:pPr>
        <w:pageBreakBefore w:val="0"/>
        <w:widowControl/>
      </w:pPr>
      <w:r>
        <w:t>可见或已给依据：本页两片A起C目标的完整起局与两条规则</w:t>
      </w:r>
    </w:p>
    <w:p>
      <w:pPr>
        <w:pageBreakBefore w:val="0"/>
        <w:widowControl/>
      </w:pPr>
      <w:r>
        <w:t>必要提示：先指顶片和目标柱，再按规则或真实动作解释。初中强调同类缩小和一片终止，不以背固定七步代替理解。</w:t>
      </w:r>
    </w:p>
    <w:p>
      <w:pPr>
        <w:keepNext/>
        <w:pageBreakBefore w:val="0"/>
        <w:widowControl/>
      </w:pPr>
      <w:r>
        <w:t>问题：三片A到C，怎样分成三段？（G2-U；4—6年级）</w:t>
      </w:r>
    </w:p>
    <w:p>
      <w:pPr>
        <w:pageBreakBefore w:val="0"/>
        <w:widowControl/>
      </w:pPr>
      <w:r>
        <w:t>参考答案或合理范围：先两片A到B，再最大片A到C，最后两片B到C；两个两片小塔任务继续用已学两片办法。参考核对默认收起，先听学生计划。</w:t>
      </w:r>
    </w:p>
    <w:p>
      <w:pPr>
        <w:pageBreakBefore w:val="0"/>
        <w:widowControl/>
      </w:pPr>
      <w:r>
        <w:t>可见或已给依据：本页三片完整起局、第一轮两片经验及随后真实手动核对</w:t>
      </w:r>
    </w:p>
    <w:p>
      <w:pPr>
        <w:pageBreakBefore w:val="0"/>
        <w:widowControl/>
      </w:pPr>
      <w:r>
        <w:t>必要提示：先指顶片和目标柱，再按规则或真实动作解释。初中强调同类缩小和一片终止，不以背固定七步代替理解。</w:t>
      </w:r>
    </w:p>
    <w:p>
      <w:pPr>
        <w:keepNext/>
        <w:pageBreakBefore w:val="0"/>
        <w:widowControl/>
      </w:pPr>
      <w:r>
        <w:t>问题：先完成哪个较小的搬塔任务，才轮得到最大片？（G2-M；初中）</w:t>
      </w:r>
    </w:p>
    <w:p>
      <w:pPr>
        <w:pageBreakBefore w:val="0"/>
        <w:widowControl/>
      </w:pPr>
      <w:r>
        <w:t>参考答案或合理范围：先把两片A到B，给3号A到C让路；两片仍逐片按相同规则移动。</w:t>
      </w:r>
    </w:p>
    <w:p>
      <w:pPr>
        <w:pageBreakBefore w:val="0"/>
        <w:widowControl/>
      </w:pPr>
      <w:r>
        <w:t>可见或已给依据：尚未展开的三片A到C起局与顶片规则；随后展开作为核对</w:t>
      </w:r>
    </w:p>
    <w:p>
      <w:pPr>
        <w:pageBreakBefore w:val="0"/>
        <w:widowControl/>
      </w:pPr>
      <w:r>
        <w:t>必要提示：先指顶片和目标柱，再按规则或真实动作解释。初中强调同类缩小和一片终止，不以背固定七步代替理解。</w:t>
      </w:r>
    </w:p>
    <w:p>
      <w:pPr>
        <w:keepNext/>
        <w:pageBreakBefore w:val="0"/>
        <w:widowControl/>
      </w:pPr>
      <w:r>
        <w:t>问题：这一片还需要拆吗？为什么？（G3；初中）</w:t>
      </w:r>
    </w:p>
    <w:p>
      <w:pPr>
        <w:pageBreakBefore w:val="0"/>
        <w:widowControl/>
      </w:pPr>
      <w:r>
        <w:t>参考答案或合理范围：不用再拆。现在只有这一片，按当前规则能直接搬，任务已经小到可直接完成。</w:t>
      </w:r>
    </w:p>
    <w:p>
      <w:pPr>
        <w:pageBreakBefore w:val="0"/>
        <w:widowControl/>
      </w:pPr>
      <w:r>
        <w:t>可见或已给依据：第一项两片任务展开后的一片任务卡及对应真实片位</w:t>
      </w:r>
    </w:p>
    <w:p>
      <w:pPr>
        <w:pageBreakBefore w:val="0"/>
        <w:widowControl/>
      </w:pPr>
      <w:r>
        <w:t>必要提示：先指顶片和目标柱，再按规则或真实动作解释。初中强调同类缩小和一片终止，不以背固定七步代替理解。</w:t>
      </w:r>
    </w:p>
    <w:p>
      <w:pPr>
        <w:keepNext/>
        <w:pageBreakBefore w:val="0"/>
        <w:widowControl/>
      </w:pPr>
      <w:r>
        <w:t>问题：刚完成这一个一片任务，先接回哪个尚未完成的任务？（G4；初中）</w:t>
      </w:r>
    </w:p>
    <w:p>
      <w:pPr>
        <w:pageBreakBefore w:val="0"/>
        <w:widowControl/>
      </w:pPr>
      <w:r>
        <w:t>参考答案或合理范围：先继续两片A到B，它还有2号A到B和1号C到B没有完成；两片任务完成后才回到三片A到C。</w:t>
      </w:r>
    </w:p>
    <w:p>
      <w:pPr>
        <w:pageBreakBefore w:val="0"/>
        <w:widowControl/>
      </w:pPr>
      <w:r>
        <w:t>可见或已给依据：首片1号A到C实际完成后的一片、两片、三片任务层及棋盘</w:t>
      </w:r>
    </w:p>
    <w:p>
      <w:pPr>
        <w:pageBreakBefore w:val="0"/>
        <w:widowControl/>
      </w:pPr>
      <w:r>
        <w:t>必要提示：先指顶片和目标柱，再按规则或真实动作解释。初中强调同类缩小和一片终止，不以背固定七步代替理解。</w:t>
      </w:r>
    </w:p>
    <w:p>
      <w:pPr>
        <w:pStyle w:val="Heading2"/>
        <w:pageBreakBefore w:val="0"/>
        <w:widowControl/>
      </w:pPr>
      <w:r>
        <w:t>教师第38页 先补足 再按进度选关</w:t>
      </w:r>
    </w:p>
    <w:p>
      <w:pPr>
        <w:keepNext/>
        <w:pageBreakBefore w:val="0"/>
        <w:widowControl/>
      </w:pPr>
      <w:r>
        <w:t>按需追问：这局你准备先解决哪个小任务？（O1；共用；按本页适龄目标使用）</w:t>
      </w:r>
    </w:p>
    <w:p>
      <w:pPr>
        <w:pageBreakBefore w:val="0"/>
        <w:widowControl/>
      </w:pPr>
      <w:r>
        <w:t>参考答案或合理范围：依据本人当前局面指出一项让较大片能移动或让目标可放的小任务，并用真实操作验证。若是相邻或两幕，回答须满足本关额外规则。允许合理不同选择，不预先报唯一路线；操作与说明须对上当前片位。</w:t>
      </w:r>
    </w:p>
    <w:p>
      <w:pPr>
        <w:pageBreakBefore w:val="0"/>
        <w:widowControl/>
      </w:pPr>
      <w:r>
        <w:t>可见或已给依据：学生当前所选关的真实片位、目标与额外条件；本页五片图仅是选做示例</w:t>
      </w:r>
    </w:p>
    <w:p>
      <w:pPr>
        <w:pageBreakBefore w:val="0"/>
        <w:widowControl/>
      </w:pPr>
      <w:r>
        <w:t>必要提示：先给学生静看时间，再指回对应图中一处；接受简短正确回答。</w:t>
      </w:r>
    </w:p>
    <w:p>
      <w:pPr>
        <w:pStyle w:val="Heading2"/>
        <w:pageBreakBefore w:val="0"/>
        <w:widowControl/>
      </w:pPr>
      <w:r>
        <w:t>教师第39页 留下一点自己的发现</w:t>
      </w:r>
    </w:p>
    <w:p>
      <w:pPr>
        <w:keepNext/>
        <w:pageBreakBefore w:val="0"/>
        <w:widowControl/>
      </w:pPr>
      <w:r>
        <w:t>问题：你在游戏里发现了什么有趣的细节？（E1-L；1—3年级）</w:t>
      </w:r>
    </w:p>
    <w:p>
      <w:pPr>
        <w:pageBreakBefore w:val="0"/>
        <w:widowControl/>
      </w:pPr>
      <w:r>
        <w:t>参考答案或合理范围：接受实际可见内容，如小麻雀张开翅膀、说“啾！轮到你啦”，或画出这只鸟。低段只需记录发现，不要求写触发条件或提示词。</w:t>
      </w:r>
    </w:p>
    <w:p>
      <w:pPr>
        <w:pageBreakBefore w:val="0"/>
        <w:widowControl/>
      </w:pPr>
      <w:r>
        <w:t>可见或已给依据：第39页共同回看：右侧看楼小麻雀可重复点击</w:t>
      </w:r>
    </w:p>
    <w:p>
      <w:pPr>
        <w:pageBreakBefore w:val="0"/>
        <w:widowControl/>
      </w:pPr>
      <w:r>
        <w:t>必要提示：先给学生静看时间，再指回对应图中一处；接受简短正确回答。</w:t>
      </w:r>
    </w:p>
    <w:p>
      <w:pPr>
        <w:keepNext/>
        <w:pageBreakBefore w:val="0"/>
        <w:widowControl/>
      </w:pPr>
      <w:r>
        <w:t>问题：给AI写一句要求，做出你发现的彩蛋。（E1-U；4—6年级）</w:t>
      </w:r>
    </w:p>
    <w:p>
      <w:pPr>
        <w:pageBreakBefore w:val="0"/>
        <w:widowControl/>
      </w:pPr>
      <w:r>
        <w:t>参考答案或合理范围：示例：在看楼上放一只小麻雀，点它时张开翅膀，显示“啾！轮到你啦”，过一会儿收翅。评价对象、条件、效果是否清楚，允许合理措辞与细节差异，不按照抄范例判对。</w:t>
      </w:r>
    </w:p>
    <w:p>
      <w:pPr>
        <w:pageBreakBefore w:val="0"/>
        <w:widowControl/>
      </w:pPr>
      <w:r>
        <w:t>可见或已给依据：第39页共同回看与实际学生游戏</w:t>
      </w:r>
    </w:p>
    <w:p>
      <w:pPr>
        <w:pageBreakBefore w:val="0"/>
        <w:widowControl/>
      </w:pPr>
      <w:r>
        <w:t>必要提示：先给学生静看时间，再指回对应图中一处；接受简短正确回答。</w:t>
      </w:r>
    </w:p>
    <w:p>
      <w:pPr>
        <w:keepNext/>
        <w:pageBreakBefore w:val="0"/>
        <w:widowControl/>
      </w:pPr>
      <w:r>
        <w:t>问题：给AI写一句要求，做出你发现的彩蛋。（E1-M；初中）</w:t>
      </w:r>
    </w:p>
    <w:p>
      <w:pPr>
        <w:pageBreakBefore w:val="0"/>
        <w:widowControl/>
      </w:pPr>
      <w:r>
        <w:t>参考答案或合理范围：示例：在戏台右侧看楼放一只小麻雀；点击时张翅并显示“啾！轮到你啦”，开启动效时约2秒后收翅，再点还能打招呼，搬塔局面不变。对象、触发、效果清楚即可；重复/结束细节按需要补充，不强制全部列出。</w:t>
      </w:r>
    </w:p>
    <w:p>
      <w:pPr>
        <w:pageBreakBefore w:val="0"/>
        <w:widowControl/>
      </w:pPr>
      <w:r>
        <w:t>可见或已给依据：第39页共同回看与实际学生游戏</w:t>
      </w:r>
    </w:p>
    <w:p>
      <w:pPr>
        <w:pageBreakBefore w:val="0"/>
        <w:widowControl/>
      </w:pPr>
      <w:r>
        <w:t>必要提示：先给学生静看时间，再指回对应图中一处；接受简短正确回答。</w:t>
      </w:r>
    </w:p>
    <w:p>
      <w:pPr>
        <w:pStyle w:val="Heading2"/>
        <w:pageBreakBefore w:val="0"/>
        <w:widowControl/>
      </w:pPr>
      <w:r>
        <w:t>手册三题的用途与使用时点</w:t>
      </w:r>
    </w:p>
    <w:p>
      <w:pPr>
        <w:pageBreakBefore w:val="0"/>
        <w:widowControl/>
      </w:pPr>
      <w:r>
        <w:t>102—106分钟先分享并按需用约30秒共同回看，再独立作答。106—108分钟按第40页题号按钮先显示原题和图示，听过学生判断后逐题展开参考依据、判断和结论；108—109分钟由教师结合本班实际操作简短收束，不追加补写或新问题。纸面回顾只提醒对照本人操作，方法答案留到核对后的教师回顾。个人纸面检查本人的理解与表达，不抄整盘和步数，不增加第四题，也不按字数、书写整齐或与范例相似度判达标。</w:t>
      </w:r>
    </w:p>
    <w:p>
      <w:pPr>
        <w:pStyle w:val="Heading2"/>
        <w:pageBreakBefore w:val="0"/>
        <w:widowControl/>
      </w:pPr>
      <w:r>
        <w:t>1—3 年级手册</w:t>
      </w:r>
    </w:p>
    <w:p>
      <w:pPr>
        <w:keepNext/>
        <w:pageBreakBefore w:val="0"/>
        <w:widowControl/>
      </w:pPr>
      <w:r>
        <w:t>手册第1题：图①，小片先搬到哪根柱？ 两片都在A柱，要把两片都搬到C柱。 小片先从A柱搬到 ___ 柱，下一步大片就能搬到C柱。</w:t>
      </w:r>
    </w:p>
    <w:p>
      <w:pPr>
        <w:keepNext/>
        <w:pageBreakBefore w:val="0"/>
        <w:widowControl/>
      </w:pPr>
      <w:r>
        <w:t>依据：图①：小片叠在大片上，两片都在A柱；目标是把两片叠在C柱，B柱和C柱现在都是空的。 判断过程：小片先搬到B柱，大片上面就没有别的片，C柱也空着；大片就能从A柱搬到C柱。小片若先放在C柱，会挡住大片。</w:t>
      </w:r>
    </w:p>
    <w:p>
      <w:pPr>
        <w:keepNext/>
        <w:pageBreakBefore w:val="0"/>
        <w:widowControl/>
      </w:pPr>
      <w:r>
        <w:t>参考答案或合理范围：B柱。 填B，或本人指向B柱、画A柱到B柱的箭头、口述后少量代记。能说明小片先离开A柱，C柱仍空着，大片才能去C柱；只说这一步合法还不够。</w:t>
      </w:r>
    </w:p>
    <w:p>
      <w:pPr>
        <w:pageBreakBefore w:val="0"/>
        <w:widowControl/>
      </w:pPr>
      <w:r>
        <w:t>个人纸面用途与反馈：检查学生能否先安排小片的位置，让下一步大片可以搬到目标C柱。 作答后按上述时点核对或分享。</w:t>
      </w:r>
    </w:p>
    <w:p>
      <w:pPr>
        <w:keepNext/>
        <w:pageBreakBefore w:val="0"/>
        <w:widowControl/>
      </w:pPr>
      <w:r>
        <w:t>手册第2题：图②，现在搬完了吗？ 目标是两片都叠在B柱。 圈一项：搬完了 / 还没搬完。 如果没搬完，在图②画箭头表示怎样一步完成。</w:t>
      </w:r>
    </w:p>
    <w:p>
      <w:pPr>
        <w:keepNext/>
        <w:pageBreakBefore w:val="0"/>
        <w:widowControl/>
      </w:pPr>
      <w:r>
        <w:t>依据：图②是新的一局：两片都要搬到B柱。大片已在B柱，小片在C柱，A柱为空。 判断过程：B柱上现在只有大片，任务还没完成。把小片从C柱搬到B柱，放在大片上，两片就都叠在B柱了。</w:t>
      </w:r>
    </w:p>
    <w:p>
      <w:pPr>
        <w:keepNext/>
        <w:pageBreakBefore w:val="0"/>
        <w:widowControl/>
      </w:pPr>
      <w:r>
        <w:t>参考答案或合理范围：圈“还没搬完”；在图②画小片从C柱到B柱的箭头。 判断和箭头分别核对：只有大片在B柱尚未完成；C→B把小片叠在大片上才完成。可指认或口述后少量代记，不要求写解释。若只圈对而箭头不对，仍需结合本人操作核对。</w:t>
      </w:r>
    </w:p>
    <w:p>
      <w:pPr>
        <w:pageBreakBefore w:val="0"/>
        <w:widowControl/>
      </w:pPr>
      <w:r>
        <w:t>个人纸面用途与反馈：检查学生是否知道大片搬到目标柱之后，还要把小片搬到同一根柱上，才完成两片搬塔。 作答后按上述时点核对或分享。</w:t>
      </w:r>
    </w:p>
    <w:p>
      <w:pPr>
        <w:keepNext/>
        <w:pageBreakBefore w:val="0"/>
        <w:widowControl/>
      </w:pPr>
      <w:r>
        <w:t>手册第3题：我发现的彩蛋 你在游戏中发现了什么彩蛋？ 写几个字或画一画。</w:t>
      </w:r>
    </w:p>
    <w:p>
      <w:pPr>
        <w:keepNext/>
        <w:pageBreakBefore w:val="0"/>
        <w:widowControl/>
      </w:pPr>
      <w:r>
        <w:t>依据：本人在游戏中观察，或写手册前共同回看小麻雀。 判断过程：先回想实际看到的变化，只记自己的发现。</w:t>
      </w:r>
    </w:p>
    <w:p>
      <w:pPr>
        <w:keepNext/>
        <w:pageBreakBefore w:val="0"/>
        <w:widowControl/>
      </w:pPr>
      <w:r>
        <w:t>参考答案或合理范围：例如：小麻雀张开翅膀；小鸟说轮到你啦。 可写短词、小画或口述后少量代记；只记实际发现，不要求写触发条件或提示词。</w:t>
      </w:r>
    </w:p>
    <w:p>
      <w:pPr>
        <w:pageBreakBefore w:val="0"/>
        <w:widowControl/>
      </w:pPr>
      <w:r>
        <w:t>个人纸面用途与反馈：留下实际观察，不加设计或生成任务。 作答后按上述时点核对或分享。</w:t>
      </w:r>
    </w:p>
    <w:p>
      <w:pPr>
        <w:pageBreakBefore w:val="0"/>
        <w:widowControl/>
      </w:pPr>
      <w:r>
        <w:t>纸面回顾：核对答案，再对照自己在游戏中的操作。</w:t>
      </w:r>
    </w:p>
    <w:p>
      <w:pPr>
        <w:pageBreakBefore w:val="0"/>
        <w:widowControl/>
      </w:pPr>
      <w:r>
        <w:t>核对后方法回顾：先移开小片，再搬大片，最后把小片叠在大片上；两片都到目标柱才完成。</w:t>
      </w:r>
    </w:p>
    <w:p>
      <w:pPr>
        <w:pageBreakBefore w:val="0"/>
        <w:widowControl/>
      </w:pPr>
      <w:r>
        <w:t>适龄支持：教师或同伴可以读题；本人先指图、说短词或画图，确认意思后再少量代记，不让他人直接填答案。</w:t>
      </w:r>
    </w:p>
    <w:p>
      <w:pPr>
        <w:pStyle w:val="Heading2"/>
        <w:pageBreakBefore w:val="0"/>
        <w:widowControl/>
      </w:pPr>
      <w:r>
        <w:t>4—6 年级手册</w:t>
      </w:r>
    </w:p>
    <w:p>
      <w:pPr>
        <w:keepNext/>
        <w:pageBreakBefore w:val="0"/>
        <w:widowControl/>
      </w:pPr>
      <w:r>
        <w:t>手册第1题：图①，补完三段搬塔计划。 三片都在A柱，要搬到C柱。补完三段计划： 先 ___ 片 A→ ___ ；再最大片 A→C； 最后 ___ 片  ___ →C。前后两段的小塔怎样搬？ 圈一项：① 都用两片办法 ② 只有前一段用两片办法　③ 两段都用新办法</w:t>
      </w:r>
    </w:p>
    <w:p>
      <w:pPr>
        <w:keepNext/>
        <w:pageBreakBefore w:val="0"/>
        <w:widowControl/>
      </w:pPr>
      <w:r>
        <w:t>依据：图①：三片都叠在A柱，B、C柱空着，目标是三片都搬到C柱。课堂已回看三段搬塔方法；填的是整座小塔任务，不是下一片动作。 判断过程：先完成两片A到B，让最大片可以A到C；再完成两片B到C。前后两段仍是搬两片小塔，都能沿用两片办法逐片完成。</w:t>
      </w:r>
    </w:p>
    <w:p>
      <w:pPr>
        <w:keepNext/>
        <w:pageBreakBefore w:val="0"/>
        <w:widowControl/>
      </w:pPr>
      <w:r>
        <w:t>参考答案或合理范围：依次填2、B、2、B；圈①“都用两片办法”。 三段计划与方法选择分别核对：两片A→B、最大片A→C、两片B→C，两个两片小塔都逐片用两片办法。圈选无需写理由；结合第二轮本人操作，必要时只请学生指一段解释，不新增全班逐题口试。</w:t>
      </w:r>
    </w:p>
    <w:p>
      <w:pPr>
        <w:pageBreakBefore w:val="0"/>
        <w:widowControl/>
      </w:pPr>
      <w:r>
        <w:t>个人纸面用途与反馈：检查能否把三片任务组织成两个较小同类搬塔任务与一次最大片搬移，而非只解释某步是否合法。 作答后按上述时点核对或分享。</w:t>
      </w:r>
    </w:p>
    <w:p>
      <w:pPr>
        <w:keepNext/>
        <w:pageBreakBefore w:val="0"/>
        <w:widowControl/>
      </w:pPr>
      <w:r>
        <w:t>手册第2题：图②，四片任务先怎样拆小？ 四片C→B。先完成哪个小塔任务，才轮到4号搬到B？ 上面 ___ 片 C→ ___ 。这个小塔怎样搬？圈一项： ① 按已学搬塔办法继续拆小 ② 小塔不拆，直接一次搬过去</w:t>
      </w:r>
    </w:p>
    <w:p>
      <w:pPr>
        <w:keepNext/>
        <w:pageBreakBefore w:val="0"/>
        <w:widowControl/>
      </w:pPr>
      <w:r>
        <w:t>依据：图②：四片都叠在C柱，A、B柱空着，目标是整塔到B柱。题目填的是先完成的整个小塔任务，为4号随后搬到B柱让路，不是只填下一片的动作；再选择小塔怎样沿用已学方法，不要求实际四片通关。 判断过程：先把上面三片从C搬到A，给4号片留出C的顶部和空的B柱。三片C到A仍能用先搬两片、搬本任务最大片、再搬两片的办法完成，起止柱随新目标改变。</w:t>
      </w:r>
    </w:p>
    <w:p>
      <w:pPr>
        <w:keepNext/>
        <w:pageBreakBefore w:val="0"/>
        <w:widowControl/>
      </w:pPr>
      <w:r>
        <w:t>参考答案或合理范围：填3、A；圈①。 先做三片C→A，并圈出三片小塔仍用“两片—小塔的最大片—两片”办法。片数、目标柱和方法分别核对；不要求写理由、完整15步或四片实际通关，仍结合本人三片操作判断方法理解。</w:t>
      </w:r>
    </w:p>
    <w:p>
      <w:pPr>
        <w:pageBreakBefore w:val="0"/>
        <w:widowControl/>
      </w:pPr>
      <w:r>
        <w:t>个人纸面用途与反馈：检查能否在不同起止柱的四片任务中识别已学的三片子任务，并继续使用相同方法。 作答后按上述时点核对或分享。</w:t>
      </w:r>
    </w:p>
    <w:p>
      <w:pPr>
        <w:keepNext/>
        <w:pageBreakBefore w:val="0"/>
        <w:widowControl/>
      </w:pPr>
      <w:r>
        <w:t>手册第3题：我发现的彩蛋 选一个发现的彩蛋，给AI写一条制作提示词。 说清要做什么、什么时候出现、会发生什么。</w:t>
      </w:r>
    </w:p>
    <w:p>
      <w:pPr>
        <w:keepNext/>
        <w:pageBreakBefore w:val="0"/>
        <w:widowControl/>
      </w:pPr>
      <w:r>
        <w:t>依据：本人观察或共同回看的真实小麻雀效果。 判断过程：把发现改写成别人能照着制作的简短要求。</w:t>
      </w:r>
    </w:p>
    <w:p>
      <w:pPr>
        <w:keepNext/>
        <w:pageBreakBefore w:val="0"/>
        <w:widowControl/>
      </w:pPr>
      <w:r>
        <w:t>参考答案或合理范围：在戏台上放一只小麻雀，点击它时张开翅膀，并显示“啾！轮到你啦”。 自由写一条简短制作提示词，对象、触发操作、可见变化清楚即可；不使用固定句式，不要求照抄范例，不现场调用AI。不要求长作文或另写说明。</w:t>
      </w:r>
    </w:p>
    <w:p>
      <w:pPr>
        <w:pageBreakBefore w:val="0"/>
        <w:widowControl/>
      </w:pPr>
      <w:r>
        <w:t>个人纸面用途与反馈：用简短表达说清制作要求，不将提示词当作算法证据。 作答后按上述时点核对或分享。</w:t>
      </w:r>
    </w:p>
    <w:p>
      <w:pPr>
        <w:pageBreakBefore w:val="0"/>
        <w:widowControl/>
      </w:pPr>
      <w:r>
        <w:t>纸面回顾：核对答案，再对照自己在游戏中的操作。</w:t>
      </w:r>
    </w:p>
    <w:p>
      <w:pPr>
        <w:pageBreakBefore w:val="0"/>
        <w:widowControl/>
      </w:pPr>
      <w:r>
        <w:t>核对后方法回顾：先搬小塔，再搬最大片，再搬小塔；小塔也用同样的办法搬。</w:t>
      </w:r>
    </w:p>
    <w:p>
      <w:pPr>
        <w:pageBreakBefore w:val="0"/>
        <w:widowControl/>
      </w:pPr>
      <w:r>
        <w:t>适龄支持：前两题只需短填空和圈选，不要求另写解释句；结合本人操作核对理解，需要时指认或口述。第三题自由写一条简短制作提示词，沿用前课开放作答；不要求术语、代码、现场调用AI或长作文。</w:t>
      </w:r>
    </w:p>
    <w:p>
      <w:pPr>
        <w:pStyle w:val="Heading2"/>
        <w:pageBreakBefore w:val="0"/>
        <w:widowControl/>
      </w:pPr>
      <w:r>
        <w:t>初中手册</w:t>
      </w:r>
    </w:p>
    <w:p>
      <w:pPr>
        <w:keepNext/>
        <w:pageBreakBefore w:val="0"/>
        <w:widowControl/>
      </w:pPr>
      <w:r>
        <w:t>手册第1题：图①，拆小任务，何时停止？ 三片都在A柱，目标C柱，B、C柱空着。 填好图①两层小任务卡，圈出不用再拆的卡。 停止理由圈一项：① 一片能直接搬 ② 目标柱空着　③ 搬到任意柱就算完成</w:t>
      </w:r>
    </w:p>
    <w:p>
      <w:pPr>
        <w:keepNext/>
        <w:pageBreakBefore w:val="0"/>
        <w:widowControl/>
      </w:pPr>
      <w:r>
        <w:t>依据：图①总任务为三片A到C，下面两张卡表示逐层先要完成的小任务，片数和目标柱留空。起点为A整塔，B、C空着；不是让学生列完整搬片路线。 判断过程：三片A到C先做两片A到B；两片A到B再先做一片A到C。一片可直接搬，不再包含需要继续拆的小塔任务，因此圈一片任务卡和“一片能直接搬”。</w:t>
      </w:r>
    </w:p>
    <w:p>
      <w:pPr>
        <w:keepNext/>
        <w:pageBreakBefore w:val="0"/>
        <w:widowControl/>
      </w:pPr>
      <w:r>
        <w:t>参考答案或合理范围：填2、B、1、C；圈最下面的一片A→C卡；停止理由圈①。 片数、方向、停止卡和理由分别核对。圈一片A→C与理由①，不需写“停止”或解释句；借本人操作核对是否理解直接完成，单靠猜中选项不认定递归理解。</w:t>
      </w:r>
    </w:p>
    <w:p>
      <w:pPr>
        <w:pageBreakBefore w:val="0"/>
        <w:widowControl/>
      </w:pPr>
      <w:r>
        <w:t>个人纸面用途与反馈：检查同类任务能否继续缩小，以及学生是否知道一片时停止的原因。 作答后按上述时点核对或分享。</w:t>
      </w:r>
    </w:p>
    <w:p>
      <w:pPr>
        <w:keepNext/>
        <w:pageBreakBefore w:val="0"/>
        <w:widowControl/>
      </w:pPr>
      <w:r>
        <w:t>手册第2题：图②，小禾说得对吗？ 图②最下面的小任务已完成。小禾说： “能直接回最初的大塔任务了。”圈：同意 / 不同意。 再圈出应该继续的任务卡。理由圈一项： ① 小塔任务还没完成　② 每次都直接回最初任务</w:t>
      </w:r>
    </w:p>
    <w:p>
      <w:pPr>
        <w:keepNext/>
        <w:pageBreakBefore w:val="0"/>
        <w:widowControl/>
      </w:pPr>
      <w:r>
        <w:t>依据：图②：大塔任务A→B先做小塔任务A→C，小塔任务又先做小任务A→B；只有最下面的小任务标着已完成。 判断过程：不同意。完成的一片任务只是两片A到C的一部分，两片任务还没完成，应先继续它。两片任务完成以后，才回到三片A到B，不能跳过直接包含它的任务。</w:t>
      </w:r>
    </w:p>
    <w:p>
      <w:pPr>
        <w:keepNext/>
        <w:pageBreakBefore w:val="0"/>
        <w:widowControl/>
      </w:pPr>
      <w:r>
        <w:t>参考答案或合理范围：圈“不同意”；圈中间“小塔任务A→C”卡；理由圈①。 判断、应继续的卡和理由分别核对。中间小塔任务还没完成，应先继续它，完成后才回最初大塔；不需要抄任务名或写理由。真实校验对应两片A→C，保留与本人操作的对照，不能只凭“不同意”判理解。</w:t>
      </w:r>
    </w:p>
    <w:p>
      <w:pPr>
        <w:pageBreakBefore w:val="0"/>
        <w:widowControl/>
      </w:pPr>
      <w:r>
        <w:t>个人纸面用途与反馈：检查小任务完成后返回直接包含它的任务，区分返回上一层与一律跳回最初大任务。 作答后按上述时点核对或分享。</w:t>
      </w:r>
    </w:p>
    <w:p>
      <w:pPr>
        <w:keepNext/>
        <w:pageBreakBefore w:val="0"/>
        <w:widowControl/>
      </w:pPr>
      <w:r>
        <w:t>手册第3题：我发现的彩蛋 选一个发现的彩蛋，给AI写一条制作提示词。 说清要做什么、什么时候出现、会发生什么。</w:t>
      </w:r>
    </w:p>
    <w:p>
      <w:pPr>
        <w:keepNext/>
        <w:pageBreakBefore w:val="0"/>
        <w:widowControl/>
      </w:pPr>
      <w:r>
        <w:t>依据：本人观察或共同回看的真实小麻雀效果。 判断过程：写清谁在什么操作后发生什么变化；如有需要补一句结束或重复方式。</w:t>
      </w:r>
    </w:p>
    <w:p>
      <w:pPr>
        <w:keepNext/>
        <w:pageBreakBefore w:val="0"/>
        <w:widowControl/>
      </w:pPr>
      <w:r>
        <w:t>参考答案或合理范围：做一只停在看楼上的小麻雀，点击时张翅并显示“啾！轮到你啦”，再次点击还能打招呼。 自由写一条简短制作提示词，对象、触发操作、可见变化清楚即可；不使用固定句式，不要求照抄范例，不现场调用AI。结束或重复细节按需写，不强制字数。</w:t>
      </w:r>
    </w:p>
    <w:p>
      <w:pPr>
        <w:pageBreakBefore w:val="0"/>
        <w:widowControl/>
      </w:pPr>
      <w:r>
        <w:t>个人纸面用途与反馈：将可再次观察的现象转为简短明确的制作要求。 作答后按上述时点核对或分享。</w:t>
      </w:r>
    </w:p>
    <w:p>
      <w:pPr>
        <w:pageBreakBefore w:val="0"/>
        <w:widowControl/>
      </w:pPr>
      <w:r>
        <w:t>纸面回顾：核对答案，再对照自己在游戏中的操作。</w:t>
      </w:r>
    </w:p>
    <w:p>
      <w:pPr>
        <w:pageBreakBefore w:val="0"/>
        <w:widowControl/>
      </w:pPr>
      <w:r>
        <w:t>核对后方法回顾：同法拆小，一片直接搬；小任务完成后，回到包含它的任务继续。</w:t>
      </w:r>
    </w:p>
    <w:p>
      <w:pPr>
        <w:pageBreakBefore w:val="0"/>
        <w:widowControl/>
      </w:pPr>
      <w:r>
        <w:t>适龄支持：前两题只需短填空和圈选，不要求另写解释句；结合本人操作核对理解，需要时指认或口述。第三题自由写一条简短制作提示词，沿用前课开放作答；不要求术语、代码、现场调用AI或长作文。</w:t>
      </w:r>
    </w:p>
    <w:p>
      <w:pPr>
        <w:pStyle w:val="Heading2"/>
        <w:pageBreakBefore w:val="0"/>
        <w:widowControl/>
      </w:pPr>
      <w:r>
        <w:t>彩蛋位置 条件与共同回看</w:t>
      </w:r>
    </w:p>
    <w:p>
      <w:pPr>
        <w:pageBreakBefore w:val="0"/>
        <w:widowControl/>
      </w:pPr>
      <w:r>
        <w:t>已实现细节为“看楼小麻雀”。位置在戏台右侧看楼，点小麻雀后张翅并显示“啾！轮到你啦”。开启动效时约两秒后收翅，低帧可能稍慢；关闭或系统减少动效时保留张翅和文字，点支架继续即恢复，不暗中计时。可再次点击，也可Tab聚焦后按Enter或空格触发；不改变圆片、步数、撤销记录或完成状态。任何起点都能回看，不要求通关、最少步数或随机中奖。</w:t>
      </w:r>
    </w:p>
    <w:p>
      <w:pPr>
        <w:pageBreakBefore w:val="0"/>
        <w:widowControl/>
      </w:pPr>
      <w:r>
        <w:t>第39页102—106分钟开始时，先请学生分享自己发现的细节；未发现者由教师打开手动示范，在右侧看楼点击小麻雀，约30秒共同看完后关闭示范，回原页写手册。此前个人体验可自由发现，但不增加每人必须点击彩蛋的新任务。先观察再写，不能把尚未实现的设想当成发现。</w:t>
      </w:r>
    </w:p>
    <w:p>
      <w:pPr>
        <w:pageBreakBefore w:val="0"/>
        <w:widowControl/>
      </w:pPr>
      <w:r>
        <w:t>若学校设备无法显示三维小鸟，打开第39页“需要静态回看”，使用随课包保存的真实触发前后截图：看楼小麻雀收翅与张翅、文字提示可直接对照。这是已记录的真实游戏效果，不称当前学生本人触发。动效关闭时游戏本身仍可触发并保持张翅静态，教师按设备情况选择回看。</w:t>
      </w:r>
    </w:p>
    <w:p>
      <w:pPr>
        <w:pageBreakBefore w:val="0"/>
        <w:widowControl/>
      </w:pPr>
      <w:r>
        <w:t>低段只评价有没有描述实际观察；“小鸟张翅”或一幅能说明发现的小画都可。高段和初中评价对象、出现条件、可见效果是否清楚，允许合理措辞与制作细节差异；初中可按需要补回落或重复的一项细节，不强制额外条件或字数。澄清“完成搬塔才有小鸟”“写完提示词就现场生成了小鸟”等误解。知识和方法仍以前两题及本人搬塔操作判断。</w:t>
      </w:r>
    </w:p>
    <w:p>
      <w:pPr>
        <w:pStyle w:val="Heading2"/>
        <w:pageBreakBefore w:val="0"/>
        <w:widowControl/>
      </w:pPr>
      <w:r>
        <w:t>独立候选页与未来替换位置</w:t>
      </w:r>
    </w:p>
    <w:p>
      <w:pPr>
        <w:pageBreakBefore w:val="0"/>
        <w:widowControl/>
      </w:pPr>
      <w:r>
        <w:t>三学段均为独立页序1、A5单面148×210毫米，印刷页码9（第7课＋2），页脚为本课名称和单个页码。第一课已发放的第1—3页保持，后课基本格式对照其内容页。旧24页整册的11 / 24及旧《回声记忆台》只作历史记录，不决定新页码。本轮只交《戏台搬塔》独立候选页，不修改或拼版共享整册；后续合编和归档需按相应授权另行处理。</w:t>
      </w:r>
    </w:p>
    <w:p>
      <w:pPr>
        <w:pStyle w:val="Heading1"/>
        <w:pageBreakBefore w:val="0"/>
        <w:widowControl/>
      </w:pPr>
      <w:r>
        <w:t>五 资源与准备</w:t>
      </w:r>
    </w:p>
    <w:p>
      <w:pPr>
        <w:pStyle w:val="Heading2"/>
        <w:pageBreakBefore w:val="0"/>
        <w:widowControl/>
      </w:pPr>
      <w:r>
        <w:t>课前选择学段与核对入口</w:t>
      </w:r>
    </w:p>
    <w:p>
      <w:pPr>
        <w:pageBreakBefore w:val="0"/>
        <w:widowControl/>
      </w:pPr>
      <w:r>
        <w:t>教师打开本课“开始上课.html”，首屏可进入教师课件、DOCX教案和手册区；课件底栏先选本班学段，课中可调整。学生从共同“学生端入口/index.html”进入，输入后核对“戏台搬塔”和学段，再点“进入课堂”。大屏只显示当前班级口令，需要时展开本班数字备用码。</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814"/>
        <w:gridCol w:w="1814"/>
        <w:gridCol w:w="1531"/>
        <w:gridCol w:w="4592"/>
      </w:tblGrid>
      <w:tr>
        <w:trPr>
          <w:cantSplit/>
          <w:tblHeader/>
        </w:trPr>
        <w:tc>
          <w:tcPr>
            <w:tcW w:type="dxa" w:w="1814"/>
            <w:vAlign w:val="center"/>
            <w:shd w:fill="EFEFEF"/>
            <w:tcMar>
              <w:top w:w="80" w:type="dxa"/>
              <w:bottom w:w="80" w:type="dxa"/>
              <w:left w:w="100" w:type="dxa"/>
              <w:right w:w="100" w:type="dxa"/>
            </w:tcMar>
          </w:tcPr>
          <w:p>
            <w:pPr>
              <w:keepNext/>
              <w:spacing w:line="300" w:lineRule="exact" w:after="20"/>
              <w:jc w:val="center"/>
            </w:pPr>
            <w:r>
              <w:rPr>
                <w:rFonts w:ascii="Microsoft YaHei" w:hAnsi="Microsoft YaHei" w:eastAsia="Microsoft YaHei" w:cs="Microsoft YaHei"/>
                <w:b/>
                <w:color w:val="000000"/>
                <w:sz w:val="21"/>
              </w:rPr>
              <w:t>学段</w:t>
            </w:r>
          </w:p>
        </w:tc>
        <w:tc>
          <w:tcPr>
            <w:tcW w:type="dxa" w:w="1814"/>
            <w:vAlign w:val="center"/>
            <w:shd w:fill="EFEFEF"/>
            <w:tcMar>
              <w:top w:w="80" w:type="dxa"/>
              <w:bottom w:w="80" w:type="dxa"/>
              <w:left w:w="100" w:type="dxa"/>
              <w:right w:w="100" w:type="dxa"/>
            </w:tcMar>
          </w:tcPr>
          <w:p>
            <w:pPr>
              <w:keepNext/>
              <w:spacing w:line="300" w:lineRule="exact" w:after="20"/>
            </w:pPr>
            <w:r>
              <w:rPr>
                <w:rFonts w:ascii="Microsoft YaHei" w:hAnsi="Microsoft YaHei" w:eastAsia="Microsoft YaHei" w:cs="Microsoft YaHei"/>
                <w:b/>
                <w:color w:val="000000"/>
                <w:sz w:val="21"/>
              </w:rPr>
              <w:t>主指令</w:t>
            </w:r>
          </w:p>
        </w:tc>
        <w:tc>
          <w:tcPr>
            <w:tcW w:type="dxa" w:w="1531"/>
            <w:vAlign w:val="center"/>
            <w:shd w:fill="EFEFEF"/>
            <w:tcMar>
              <w:top w:w="80" w:type="dxa"/>
              <w:bottom w:w="80" w:type="dxa"/>
              <w:left w:w="100" w:type="dxa"/>
              <w:right w:w="100" w:type="dxa"/>
            </w:tcMar>
          </w:tcPr>
          <w:p>
            <w:pPr>
              <w:keepNext/>
              <w:spacing w:line="300" w:lineRule="exact" w:after="20"/>
            </w:pPr>
            <w:r>
              <w:rPr>
                <w:rFonts w:ascii="Microsoft YaHei" w:hAnsi="Microsoft YaHei" w:eastAsia="Microsoft YaHei" w:cs="Microsoft YaHei"/>
                <w:b/>
                <w:color w:val="000000"/>
                <w:sz w:val="21"/>
              </w:rPr>
              <w:t>数字备用</w:t>
            </w:r>
          </w:p>
        </w:tc>
        <w:tc>
          <w:tcPr>
            <w:tcW w:type="dxa" w:w="4592"/>
            <w:vAlign w:val="center"/>
            <w:shd w:fill="EFEFEF"/>
            <w:tcMar>
              <w:top w:w="80" w:type="dxa"/>
              <w:bottom w:w="80" w:type="dxa"/>
              <w:left w:w="100" w:type="dxa"/>
              <w:right w:w="100" w:type="dxa"/>
            </w:tcMar>
          </w:tcPr>
          <w:p>
            <w:pPr>
              <w:keepNext/>
              <w:spacing w:line="300" w:lineRule="exact" w:after="20"/>
            </w:pPr>
            <w:r>
              <w:rPr>
                <w:rFonts w:ascii="Microsoft YaHei" w:hAnsi="Microsoft YaHei" w:eastAsia="Microsoft YaHei" w:cs="Microsoft YaHei"/>
                <w:b/>
                <w:color w:val="000000"/>
                <w:sz w:val="21"/>
              </w:rPr>
              <w:t>学生初始设置</w:t>
            </w:r>
          </w:p>
        </w:tc>
      </w:tr>
      <w:tr>
        <w:trPr>
          <w:cantSplit/>
        </w:trPr>
        <w:tc>
          <w:tcPr>
            <w:tcW w:type="dxa" w:w="1814"/>
            <w:vAlign w:val="center"/>
            <w:shd w:fill="FFFFFF"/>
            <w:tcMar>
              <w:top w:w="80" w:type="dxa"/>
              <w:bottom w:w="80" w:type="dxa"/>
              <w:left w:w="100" w:type="dxa"/>
              <w:right w:w="100" w:type="dxa"/>
            </w:tcMar>
          </w:tcPr>
          <w:p>
            <w:pPr>
              <w:keepNext/>
              <w:spacing w:line="300" w:lineRule="exact" w:after="20"/>
              <w:jc w:val="center"/>
            </w:pPr>
            <w:r>
              <w:rPr>
                <w:rFonts w:ascii="Microsoft YaHei" w:hAnsi="Microsoft YaHei" w:eastAsia="Microsoft YaHei" w:cs="Microsoft YaHei"/>
                <w:b w:val="0"/>
                <w:color w:val="000000"/>
                <w:sz w:val="21"/>
              </w:rPr>
              <w:t>1—3年级</w:t>
            </w:r>
          </w:p>
        </w:tc>
        <w:tc>
          <w:tcPr>
            <w:tcW w:type="dxa" w:w="1814"/>
            <w:vAlign w:val="center"/>
            <w:shd w:fill="FFFFFF"/>
            <w:tcMar>
              <w:top w:w="80" w:type="dxa"/>
              <w:bottom w:w="80" w:type="dxa"/>
              <w:left w:w="100" w:type="dxa"/>
              <w:right w:w="100" w:type="dxa"/>
            </w:tcMar>
          </w:tcPr>
          <w:p>
            <w:pPr>
              <w:keepNext/>
              <w:spacing w:line="300" w:lineRule="exact" w:after="20"/>
            </w:pPr>
            <w:r>
              <w:rPr>
                <w:rFonts w:ascii="Microsoft YaHei" w:hAnsi="Microsoft YaHei" w:eastAsia="Microsoft YaHei" w:cs="Microsoft YaHei"/>
                <w:b w:val="0"/>
                <w:color w:val="000000"/>
                <w:sz w:val="21"/>
              </w:rPr>
              <w:t>071</w:t>
            </w:r>
          </w:p>
        </w:tc>
        <w:tc>
          <w:tcPr>
            <w:tcW w:type="dxa" w:w="1531"/>
            <w:vAlign w:val="center"/>
            <w:shd w:fill="FFFFFF"/>
            <w:tcMar>
              <w:top w:w="80" w:type="dxa"/>
              <w:bottom w:w="80" w:type="dxa"/>
              <w:left w:w="100" w:type="dxa"/>
              <w:right w:w="100" w:type="dxa"/>
            </w:tcMar>
          </w:tcPr>
          <w:p>
            <w:pPr>
              <w:keepNext/>
              <w:spacing w:line="300" w:lineRule="exact" w:after="20"/>
            </w:pPr>
            <w:r>
              <w:rPr>
                <w:rFonts w:ascii="Microsoft YaHei" w:hAnsi="Microsoft YaHei" w:eastAsia="Microsoft YaHei" w:cs="Microsoft YaHei"/>
                <w:b w:val="0"/>
                <w:color w:val="000000"/>
                <w:sz w:val="21"/>
              </w:rPr>
              <w:t>071</w:t>
            </w:r>
          </w:p>
        </w:tc>
        <w:tc>
          <w:tcPr>
            <w:tcW w:type="dxa" w:w="4592"/>
            <w:vAlign w:val="center"/>
            <w:shd w:fill="FFFFFF"/>
            <w:tcMar>
              <w:top w:w="80" w:type="dxa"/>
              <w:bottom w:w="80" w:type="dxa"/>
              <w:left w:w="100" w:type="dxa"/>
              <w:right w:w="100" w:type="dxa"/>
            </w:tcMar>
          </w:tcPr>
          <w:p>
            <w:pPr>
              <w:keepNext/>
              <w:spacing w:line="300" w:lineRule="exact" w:after="20"/>
            </w:pPr>
            <w:r>
              <w:rPr>
                <w:rFonts w:ascii="Microsoft YaHei" w:hAnsi="Microsoft YaHei" w:eastAsia="Microsoft YaHei" w:cs="Microsoft YaHei"/>
                <w:b w:val="0"/>
                <w:color w:val="000000"/>
                <w:sz w:val="21"/>
              </w:rPr>
              <w:t>grade=lower；两片接着搬</w:t>
            </w:r>
          </w:p>
        </w:tc>
      </w:tr>
      <w:tr>
        <w:trPr>
          <w:cantSplit/>
        </w:trPr>
        <w:tc>
          <w:tcPr>
            <w:tcW w:type="dxa" w:w="1814"/>
            <w:vAlign w:val="center"/>
            <w:shd w:fill="FFFFFF"/>
            <w:tcMar>
              <w:top w:w="80" w:type="dxa"/>
              <w:bottom w:w="80" w:type="dxa"/>
              <w:left w:w="100" w:type="dxa"/>
              <w:right w:w="100" w:type="dxa"/>
            </w:tcMar>
          </w:tcPr>
          <w:p>
            <w:pPr>
              <w:keepNext/>
              <w:spacing w:line="300" w:lineRule="exact" w:after="20"/>
              <w:jc w:val="center"/>
            </w:pPr>
            <w:r>
              <w:rPr>
                <w:rFonts w:ascii="Microsoft YaHei" w:hAnsi="Microsoft YaHei" w:eastAsia="Microsoft YaHei" w:cs="Microsoft YaHei"/>
                <w:b w:val="0"/>
                <w:color w:val="000000"/>
                <w:sz w:val="21"/>
              </w:rPr>
              <w:t>4—6年级</w:t>
            </w:r>
          </w:p>
        </w:tc>
        <w:tc>
          <w:tcPr>
            <w:tcW w:type="dxa" w:w="1814"/>
            <w:vAlign w:val="center"/>
            <w:shd w:fill="FFFFFF"/>
            <w:tcMar>
              <w:top w:w="80" w:type="dxa"/>
              <w:bottom w:w="80" w:type="dxa"/>
              <w:left w:w="100" w:type="dxa"/>
              <w:right w:w="100" w:type="dxa"/>
            </w:tcMar>
          </w:tcPr>
          <w:p>
            <w:pPr>
              <w:keepNext/>
              <w:spacing w:line="300" w:lineRule="exact" w:after="20"/>
            </w:pPr>
            <w:r>
              <w:rPr>
                <w:rFonts w:ascii="Microsoft YaHei" w:hAnsi="Microsoft YaHei" w:eastAsia="Microsoft YaHei" w:cs="Microsoft YaHei"/>
                <w:b w:val="0"/>
                <w:color w:val="000000"/>
                <w:sz w:val="21"/>
              </w:rPr>
              <w:t>ban ta</w:t>
            </w:r>
          </w:p>
        </w:tc>
        <w:tc>
          <w:tcPr>
            <w:tcW w:type="dxa" w:w="1531"/>
            <w:vAlign w:val="center"/>
            <w:shd w:fill="FFFFFF"/>
            <w:tcMar>
              <w:top w:w="80" w:type="dxa"/>
              <w:bottom w:w="80" w:type="dxa"/>
              <w:left w:w="100" w:type="dxa"/>
              <w:right w:w="100" w:type="dxa"/>
            </w:tcMar>
          </w:tcPr>
          <w:p>
            <w:pPr>
              <w:keepNext/>
              <w:spacing w:line="300" w:lineRule="exact" w:after="20"/>
            </w:pPr>
            <w:r>
              <w:rPr>
                <w:rFonts w:ascii="Microsoft YaHei" w:hAnsi="Microsoft YaHei" w:eastAsia="Microsoft YaHei" w:cs="Microsoft YaHei"/>
                <w:b w:val="0"/>
                <w:color w:val="000000"/>
                <w:sz w:val="21"/>
              </w:rPr>
              <w:t>072</w:t>
            </w:r>
          </w:p>
        </w:tc>
        <w:tc>
          <w:tcPr>
            <w:tcW w:type="dxa" w:w="4592"/>
            <w:vAlign w:val="center"/>
            <w:shd w:fill="FFFFFF"/>
            <w:tcMar>
              <w:top w:w="80" w:type="dxa"/>
              <w:bottom w:w="80" w:type="dxa"/>
              <w:left w:w="100" w:type="dxa"/>
              <w:right w:w="100" w:type="dxa"/>
            </w:tcMar>
          </w:tcPr>
          <w:p>
            <w:pPr>
              <w:keepNext/>
              <w:spacing w:line="300" w:lineRule="exact" w:after="20"/>
            </w:pPr>
            <w:r>
              <w:rPr>
                <w:rFonts w:ascii="Microsoft YaHei" w:hAnsi="Microsoft YaHei" w:eastAsia="Microsoft YaHei" w:cs="Microsoft YaHei"/>
                <w:b w:val="0"/>
                <w:color w:val="000000"/>
                <w:sz w:val="21"/>
              </w:rPr>
              <w:t>grade=upper；两片整塔</w:t>
            </w:r>
          </w:p>
        </w:tc>
      </w:tr>
      <w:tr>
        <w:trPr>
          <w:cantSplit/>
        </w:trPr>
        <w:tc>
          <w:tcPr>
            <w:tcW w:type="dxa" w:w="1814"/>
            <w:vAlign w:val="center"/>
            <w:shd w:fill="FFFFFF"/>
            <w:tcMar>
              <w:top w:w="80" w:type="dxa"/>
              <w:bottom w:w="80" w:type="dxa"/>
              <w:left w:w="100" w:type="dxa"/>
              <w:right w:w="100" w:type="dxa"/>
            </w:tcMar>
          </w:tcPr>
          <w:p>
            <w:pPr>
              <w:spacing w:line="300" w:lineRule="exact" w:after="20"/>
              <w:jc w:val="center"/>
            </w:pPr>
            <w:r>
              <w:rPr>
                <w:rFonts w:ascii="Microsoft YaHei" w:hAnsi="Microsoft YaHei" w:eastAsia="Microsoft YaHei" w:cs="Microsoft YaHei"/>
                <w:b w:val="0"/>
                <w:color w:val="000000"/>
                <w:sz w:val="21"/>
              </w:rPr>
              <w:t>初中</w:t>
            </w:r>
          </w:p>
        </w:tc>
        <w:tc>
          <w:tcPr>
            <w:tcW w:type="dxa" w:w="1814"/>
            <w:vAlign w:val="center"/>
            <w:shd w:fill="FFFFFF"/>
            <w:tcMar>
              <w:top w:w="80" w:type="dxa"/>
              <w:bottom w:w="80" w:type="dxa"/>
              <w:left w:w="100" w:type="dxa"/>
              <w:right w:w="100" w:type="dxa"/>
            </w:tcMar>
          </w:tcPr>
          <w:p>
            <w:pPr>
              <w:spacing w:line="300" w:lineRule="exact" w:after="20"/>
            </w:pPr>
            <w:r>
              <w:rPr>
                <w:rFonts w:ascii="Microsoft YaHei" w:hAnsi="Microsoft YaHei" w:eastAsia="Microsoft YaHei" w:cs="Microsoft YaHei"/>
                <w:b w:val="0"/>
                <w:color w:val="000000"/>
                <w:sz w:val="21"/>
              </w:rPr>
              <w:t>戏台搬塔</w:t>
            </w:r>
          </w:p>
        </w:tc>
        <w:tc>
          <w:tcPr>
            <w:tcW w:type="dxa" w:w="1531"/>
            <w:vAlign w:val="center"/>
            <w:shd w:fill="FFFFFF"/>
            <w:tcMar>
              <w:top w:w="80" w:type="dxa"/>
              <w:bottom w:w="80" w:type="dxa"/>
              <w:left w:w="100" w:type="dxa"/>
              <w:right w:w="100" w:type="dxa"/>
            </w:tcMar>
          </w:tcPr>
          <w:p>
            <w:pPr>
              <w:spacing w:line="300" w:lineRule="exact" w:after="20"/>
            </w:pPr>
            <w:r>
              <w:rPr>
                <w:rFonts w:ascii="Microsoft YaHei" w:hAnsi="Microsoft YaHei" w:eastAsia="Microsoft YaHei" w:cs="Microsoft YaHei"/>
                <w:b w:val="0"/>
                <w:color w:val="000000"/>
                <w:sz w:val="21"/>
              </w:rPr>
              <w:t>073</w:t>
            </w:r>
          </w:p>
        </w:tc>
        <w:tc>
          <w:tcPr>
            <w:tcW w:type="dxa" w:w="4592"/>
            <w:vAlign w:val="center"/>
            <w:shd w:fill="FFFFFF"/>
            <w:tcMar>
              <w:top w:w="80" w:type="dxa"/>
              <w:bottom w:w="80" w:type="dxa"/>
              <w:left w:w="100" w:type="dxa"/>
              <w:right w:w="100" w:type="dxa"/>
            </w:tcMar>
          </w:tcPr>
          <w:p>
            <w:pPr>
              <w:spacing w:line="300" w:lineRule="exact" w:after="20"/>
            </w:pPr>
            <w:r>
              <w:rPr>
                <w:rFonts w:ascii="Microsoft YaHei" w:hAnsi="Microsoft YaHei" w:eastAsia="Microsoft YaHei" w:cs="Microsoft YaHei"/>
                <w:b w:val="0"/>
                <w:color w:val="000000"/>
                <w:sz w:val="21"/>
              </w:rPr>
              <w:t>grade=middle；三片接着搬</w:t>
            </w:r>
          </w:p>
        </w:tc>
      </w:tr>
    </w:tbl>
    <w:p>
      <w:pPr>
        <w:pageBreakBefore w:val="0"/>
        <w:widowControl/>
      </w:pPr>
    </w:p>
    <w:p>
      <w:pPr>
        <w:pageBreakBefore w:val="0"/>
        <w:widowControl/>
      </w:pPr>
      <w:r>
        <w:t>低段可全程点“打开数字键盘”，用数字、退一格、清空和确认完成输入。高段拼音不加声调，banta与ban ta按入口归一化匹配；初中先完成中文选字再提交。错误保留输入，可更正或用数字备用。入口只是固定路由，不是生成模型聊天。教师改变大屏学段不会遥控另一台学生设备；学段不对须回通用入口确认，返回将重置本局。</w:t>
      </w:r>
    </w:p>
    <w:p>
      <w:pPr>
        <w:pStyle w:val="Heading2"/>
        <w:pageBreakBefore w:val="0"/>
        <w:widowControl/>
      </w:pPr>
      <w:r>
        <w:t>学生操作与异常恢复</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871"/>
        <w:gridCol w:w="7880"/>
      </w:tblGrid>
      <w:tr>
        <w:trPr>
          <w:cantSplit/>
          <w:tblHeader/>
        </w:trPr>
        <w:tc>
          <w:tcPr>
            <w:tcW w:type="dxa" w:w="1871"/>
            <w:vAlign w:val="center"/>
            <w:shd w:fill="EFEFEF"/>
            <w:tcMar>
              <w:top w:w="80" w:type="dxa"/>
              <w:bottom w:w="80" w:type="dxa"/>
              <w:left w:w="100" w:type="dxa"/>
              <w:right w:w="100" w:type="dxa"/>
            </w:tcMar>
          </w:tcPr>
          <w:p>
            <w:pPr>
              <w:spacing w:line="300" w:lineRule="exact" w:after="20"/>
              <w:jc w:val="center"/>
            </w:pPr>
            <w:r>
              <w:rPr>
                <w:rFonts w:ascii="Microsoft YaHei" w:hAnsi="Microsoft YaHei" w:eastAsia="Microsoft YaHei" w:cs="Microsoft YaHei"/>
                <w:b/>
                <w:color w:val="000000"/>
                <w:sz w:val="21"/>
              </w:rPr>
              <w:t>情况</w:t>
            </w:r>
          </w:p>
        </w:tc>
        <w:tc>
          <w:tcPr>
            <w:tcW w:type="dxa" w:w="7880"/>
            <w:vAlign w:val="center"/>
            <w:shd w:fill="EFEFEF"/>
            <w:tcMar>
              <w:top w:w="80" w:type="dxa"/>
              <w:bottom w:w="80" w:type="dxa"/>
              <w:left w:w="100" w:type="dxa"/>
              <w:right w:w="100" w:type="dxa"/>
            </w:tcMar>
          </w:tcPr>
          <w:p>
            <w:pPr>
              <w:spacing w:line="300" w:lineRule="exact" w:after="20"/>
            </w:pPr>
            <w:r>
              <w:rPr>
                <w:rFonts w:ascii="Microsoft YaHei" w:hAnsi="Microsoft YaHei" w:eastAsia="Microsoft YaHei" w:cs="Microsoft YaHei"/>
                <w:b/>
                <w:color w:val="000000"/>
                <w:sz w:val="21"/>
              </w:rPr>
              <w:t>本课实际操作与边界</w:t>
            </w:r>
          </w:p>
        </w:tc>
      </w:tr>
      <w:tr>
        <w:trPr>
          <w:cantSplit/>
        </w:trPr>
        <w:tc>
          <w:tcPr>
            <w:tcW w:type="dxa" w:w="1871"/>
            <w:vAlign w:val="center"/>
            <w:shd w:fill="FFFFFF"/>
            <w:tcMar>
              <w:top w:w="80" w:type="dxa"/>
              <w:bottom w:w="80" w:type="dxa"/>
              <w:left w:w="100" w:type="dxa"/>
              <w:right w:w="100" w:type="dxa"/>
            </w:tcMar>
          </w:tcPr>
          <w:p>
            <w:pPr>
              <w:spacing w:line="300" w:lineRule="exact" w:after="20"/>
              <w:jc w:val="center"/>
            </w:pPr>
            <w:r>
              <w:rPr>
                <w:rFonts w:ascii="Microsoft YaHei" w:hAnsi="Microsoft YaHei" w:eastAsia="Microsoft YaHei" w:cs="Microsoft YaHei"/>
                <w:b w:val="0"/>
                <w:color w:val="000000"/>
                <w:sz w:val="21"/>
              </w:rPr>
              <w:t>界面与设置</w:t>
            </w:r>
          </w:p>
        </w:tc>
        <w:tc>
          <w:tcPr>
            <w:tcW w:type="dxa" w:w="7880"/>
            <w:vAlign w:val="center"/>
            <w:shd w:fill="FFFFFF"/>
            <w:tcMar>
              <w:top w:w="80" w:type="dxa"/>
              <w:bottom w:w="80" w:type="dxa"/>
              <w:left w:w="100" w:type="dxa"/>
              <w:right w:w="100" w:type="dxa"/>
            </w:tcMar>
          </w:tcPr>
          <w:p>
            <w:pPr>
              <w:spacing w:line="300" w:lineRule="exact" w:after="20"/>
            </w:pPr>
            <w:r>
              <w:rPr>
                <w:rFonts w:ascii="Microsoft YaHei" w:hAnsi="Microsoft YaHei" w:eastAsia="Microsoft YaHei" w:cs="Microsoft YaHei"/>
                <w:b w:val="0"/>
                <w:color w:val="000000"/>
                <w:sz w:val="21"/>
              </w:rPr>
              <w:t>小任务牌显示两条规则和真实登场位。桌沿栏保留取消、撤销、重来与交棒；片数、目标和光照在“本轮设置”，长说明在“操作提示”。窄屏把戏偶提示放在桌沿栏。</w:t>
            </w:r>
          </w:p>
        </w:tc>
      </w:tr>
      <w:tr>
        <w:trPr>
          <w:cantSplit/>
        </w:trPr>
        <w:tc>
          <w:tcPr>
            <w:tcW w:type="dxa" w:w="1871"/>
            <w:vAlign w:val="center"/>
            <w:shd w:fill="FFFFFF"/>
            <w:tcMar>
              <w:top w:w="80" w:type="dxa"/>
              <w:bottom w:w="80" w:type="dxa"/>
              <w:left w:w="100" w:type="dxa"/>
              <w:right w:w="100" w:type="dxa"/>
            </w:tcMar>
          </w:tcPr>
          <w:p>
            <w:pPr>
              <w:spacing w:line="300" w:lineRule="exact" w:after="20"/>
              <w:jc w:val="center"/>
            </w:pPr>
            <w:r>
              <w:rPr>
                <w:rFonts w:ascii="Microsoft YaHei" w:hAnsi="Microsoft YaHei" w:eastAsia="Microsoft YaHei" w:cs="Microsoft YaHei"/>
                <w:b w:val="0"/>
                <w:color w:val="000000"/>
                <w:sz w:val="21"/>
              </w:rPr>
              <w:t>选片与放置</w:t>
            </w:r>
          </w:p>
        </w:tc>
        <w:tc>
          <w:tcPr>
            <w:tcW w:type="dxa" w:w="7880"/>
            <w:vAlign w:val="center"/>
            <w:shd w:fill="FFFFFF"/>
            <w:tcMar>
              <w:top w:w="80" w:type="dxa"/>
              <w:bottom w:w="80" w:type="dxa"/>
              <w:left w:w="100" w:type="dxa"/>
              <w:right w:w="100" w:type="dxa"/>
            </w:tcMar>
          </w:tcPr>
          <w:p>
            <w:pPr>
              <w:spacing w:line="300" w:lineRule="exact" w:after="20"/>
            </w:pPr>
            <w:r>
              <w:rPr>
                <w:rFonts w:ascii="Microsoft YaHei" w:hAnsi="Microsoft YaHei" w:eastAsia="Microsoft YaHei" w:cs="Microsoft YaHei"/>
                <w:b w:val="0"/>
                <w:color w:val="000000"/>
                <w:sz w:val="21"/>
              </w:rPr>
              <w:t>点有片的支架，选择最上面一片，再点另一个支架。也可按A / B / C。再点原支架或“取消选择”取消，Esc也可取消。</w:t>
            </w:r>
          </w:p>
        </w:tc>
      </w:tr>
      <w:tr>
        <w:trPr>
          <w:cantSplit/>
        </w:trPr>
        <w:tc>
          <w:tcPr>
            <w:tcW w:type="dxa" w:w="1871"/>
            <w:vAlign w:val="center"/>
            <w:shd w:fill="FFFFFF"/>
            <w:tcMar>
              <w:top w:w="80" w:type="dxa"/>
              <w:bottom w:w="80" w:type="dxa"/>
              <w:left w:w="100" w:type="dxa"/>
              <w:right w:w="100" w:type="dxa"/>
            </w:tcMar>
          </w:tcPr>
          <w:p>
            <w:pPr>
              <w:spacing w:line="300" w:lineRule="exact" w:after="20"/>
              <w:jc w:val="center"/>
            </w:pPr>
            <w:r>
              <w:rPr>
                <w:rFonts w:ascii="Microsoft YaHei" w:hAnsi="Microsoft YaHei" w:eastAsia="Microsoft YaHei" w:cs="Microsoft YaHei"/>
                <w:b w:val="0"/>
                <w:color w:val="000000"/>
                <w:sz w:val="21"/>
              </w:rPr>
              <w:t>空柱或非法落位</w:t>
            </w:r>
          </w:p>
        </w:tc>
        <w:tc>
          <w:tcPr>
            <w:tcW w:type="dxa" w:w="7880"/>
            <w:vAlign w:val="center"/>
            <w:shd w:fill="FFFFFF"/>
            <w:tcMar>
              <w:top w:w="80" w:type="dxa"/>
              <w:bottom w:w="80" w:type="dxa"/>
              <w:left w:w="100" w:type="dxa"/>
              <w:right w:w="100" w:type="dxa"/>
            </w:tcMar>
          </w:tcPr>
          <w:p>
            <w:pPr>
              <w:spacing w:line="300" w:lineRule="exact" w:after="20"/>
            </w:pPr>
            <w:r>
              <w:rPr>
                <w:rFonts w:ascii="Microsoft YaHei" w:hAnsi="Microsoft YaHei" w:eastAsia="Microsoft YaHei" w:cs="Microsoft YaHei"/>
                <w:b w:val="0"/>
                <w:color w:val="000000"/>
                <w:sz w:val="21"/>
              </w:rPr>
              <w:t>无片时不能拿；大片不能压小片。非法操作保持原棋盘、步数和撤销记录，并显示说明。先读反馈，再取消或改落位。</w:t>
            </w:r>
          </w:p>
        </w:tc>
      </w:tr>
      <w:tr>
        <w:trPr>
          <w:cantSplit/>
        </w:trPr>
        <w:tc>
          <w:tcPr>
            <w:tcW w:type="dxa" w:w="1871"/>
            <w:vAlign w:val="center"/>
            <w:shd w:fill="FFFFFF"/>
            <w:tcMar>
              <w:top w:w="80" w:type="dxa"/>
              <w:bottom w:w="80" w:type="dxa"/>
              <w:left w:w="100" w:type="dxa"/>
              <w:right w:w="100" w:type="dxa"/>
            </w:tcMar>
          </w:tcPr>
          <w:p>
            <w:pPr>
              <w:spacing w:line="300" w:lineRule="exact" w:after="20"/>
              <w:jc w:val="center"/>
            </w:pPr>
            <w:r>
              <w:rPr>
                <w:rFonts w:ascii="Microsoft YaHei" w:hAnsi="Microsoft YaHei" w:eastAsia="Microsoft YaHei" w:cs="Microsoft YaHei"/>
                <w:b w:val="0"/>
                <w:color w:val="000000"/>
                <w:sz w:val="21"/>
              </w:rPr>
              <w:t>撤销与重来</w:t>
            </w:r>
          </w:p>
        </w:tc>
        <w:tc>
          <w:tcPr>
            <w:tcW w:type="dxa" w:w="7880"/>
            <w:vAlign w:val="center"/>
            <w:shd w:fill="FFFFFF"/>
            <w:tcMar>
              <w:top w:w="80" w:type="dxa"/>
              <w:bottom w:w="80" w:type="dxa"/>
              <w:left w:w="100" w:type="dxa"/>
              <w:right w:w="100" w:type="dxa"/>
            </w:tcMar>
          </w:tcPr>
          <w:p>
            <w:pPr>
              <w:spacing w:line="300" w:lineRule="exact" w:after="20"/>
            </w:pPr>
            <w:r>
              <w:rPr>
                <w:rFonts w:ascii="Microsoft YaHei" w:hAnsi="Microsoft YaHei" w:eastAsia="Microsoft YaHei" w:cs="Microsoft YaHei"/>
                <w:b w:val="0"/>
                <w:color w:val="000000"/>
                <w:sz w:val="21"/>
              </w:rPr>
              <w:t>“撤销一步”恢复上一合法状态；“重来本轮”恢复同一起点。挑战累计“实际搬动”，撤销不减；“同局再试”清本局次数、留本人比较成绩。</w:t>
            </w:r>
          </w:p>
        </w:tc>
      </w:tr>
      <w:tr>
        <w:trPr>
          <w:cantSplit/>
        </w:trPr>
        <w:tc>
          <w:tcPr>
            <w:tcW w:type="dxa" w:w="1871"/>
            <w:vAlign w:val="center"/>
            <w:shd w:fill="FFFFFF"/>
            <w:tcMar>
              <w:top w:w="80" w:type="dxa"/>
              <w:bottom w:w="80" w:type="dxa"/>
              <w:left w:w="100" w:type="dxa"/>
              <w:right w:w="100" w:type="dxa"/>
            </w:tcMar>
          </w:tcPr>
          <w:p>
            <w:pPr>
              <w:spacing w:line="300" w:lineRule="exact" w:after="20"/>
              <w:jc w:val="center"/>
            </w:pPr>
            <w:r>
              <w:rPr>
                <w:rFonts w:ascii="Microsoft YaHei" w:hAnsi="Microsoft YaHei" w:eastAsia="Microsoft YaHei" w:cs="Microsoft YaHei"/>
                <w:b w:val="0"/>
                <w:color w:val="000000"/>
                <w:sz w:val="21"/>
              </w:rPr>
              <w:t>完成与关闭</w:t>
            </w:r>
          </w:p>
        </w:tc>
        <w:tc>
          <w:tcPr>
            <w:tcW w:type="dxa" w:w="7880"/>
            <w:vAlign w:val="center"/>
            <w:shd w:fill="FFFFFF"/>
            <w:tcMar>
              <w:top w:w="80" w:type="dxa"/>
              <w:bottom w:w="80" w:type="dxa"/>
              <w:left w:w="100" w:type="dxa"/>
              <w:right w:w="100" w:type="dxa"/>
            </w:tcMar>
          </w:tcPr>
          <w:p>
            <w:pPr>
              <w:spacing w:line="300" w:lineRule="exact" w:after="20"/>
            </w:pPr>
            <w:r>
              <w:rPr>
                <w:rFonts w:ascii="Microsoft YaHei" w:hAnsi="Microsoft YaHei" w:eastAsia="Microsoft YaHei" w:cs="Microsoft YaHei"/>
                <w:b w:val="0"/>
                <w:color w:val="000000"/>
                <w:sz w:val="21"/>
              </w:rPr>
              <w:t>按本关条件完成后报幕：基础显示“宝塔准备登场了！”，挑战显示“进阶排演完成了！”。两幕须4号先到B再整塔到C；关闭保局并恢复焦点，可重看或撤销。</w:t>
            </w:r>
          </w:p>
        </w:tc>
      </w:tr>
      <w:tr>
        <w:trPr>
          <w:cantSplit/>
        </w:trPr>
        <w:tc>
          <w:tcPr>
            <w:tcW w:type="dxa" w:w="1871"/>
            <w:vAlign w:val="center"/>
            <w:shd w:fill="FFFFFF"/>
            <w:tcMar>
              <w:top w:w="80" w:type="dxa"/>
              <w:bottom w:w="80" w:type="dxa"/>
              <w:left w:w="100" w:type="dxa"/>
              <w:right w:w="100" w:type="dxa"/>
            </w:tcMar>
          </w:tcPr>
          <w:p>
            <w:pPr>
              <w:spacing w:line="300" w:lineRule="exact" w:after="20"/>
              <w:jc w:val="center"/>
            </w:pPr>
            <w:r>
              <w:rPr>
                <w:rFonts w:ascii="Microsoft YaHei" w:hAnsi="Microsoft YaHei" w:eastAsia="Microsoft YaHei" w:cs="Microsoft YaHei"/>
                <w:b w:val="0"/>
                <w:color w:val="000000"/>
                <w:sz w:val="21"/>
              </w:rPr>
              <w:t>交棒与清空</w:t>
            </w:r>
          </w:p>
        </w:tc>
        <w:tc>
          <w:tcPr>
            <w:tcW w:type="dxa" w:w="7880"/>
            <w:vAlign w:val="center"/>
            <w:shd w:fill="FFFFFF"/>
            <w:tcMar>
              <w:top w:w="80" w:type="dxa"/>
              <w:bottom w:w="80" w:type="dxa"/>
              <w:left w:w="100" w:type="dxa"/>
              <w:right w:w="100" w:type="dxa"/>
            </w:tcMar>
          </w:tcPr>
          <w:p>
            <w:pPr>
              <w:spacing w:line="300" w:lineRule="exact" w:after="20"/>
            </w:pPr>
            <w:r>
              <w:rPr>
                <w:rFonts w:ascii="Microsoft YaHei" w:hAnsi="Microsoft YaHei" w:eastAsia="Microsoft YaHei" w:cs="Microsoft YaHei"/>
                <w:b w:val="0"/>
                <w:color w:val="000000"/>
                <w:sz w:val="21"/>
              </w:rPr>
              <w:t>“交棒 · 同伴重开”保留当前条件并恢复同一起点，清空本局记录、旧结果及本人挑战成绩。交棒必须给下一位完整短体验，不共用前一人的最好成绩。</w:t>
            </w:r>
          </w:p>
        </w:tc>
      </w:tr>
      <w:tr>
        <w:trPr>
          <w:cantSplit/>
        </w:trPr>
        <w:tc>
          <w:tcPr>
            <w:tcW w:type="dxa" w:w="1871"/>
            <w:vAlign w:val="center"/>
            <w:shd w:fill="FFFFFF"/>
            <w:tcMar>
              <w:top w:w="80" w:type="dxa"/>
              <w:bottom w:w="80" w:type="dxa"/>
              <w:left w:w="100" w:type="dxa"/>
              <w:right w:w="100" w:type="dxa"/>
            </w:tcMar>
          </w:tcPr>
          <w:p>
            <w:pPr>
              <w:spacing w:line="300" w:lineRule="exact" w:after="20"/>
              <w:jc w:val="center"/>
            </w:pPr>
            <w:r>
              <w:rPr>
                <w:rFonts w:ascii="Microsoft YaHei" w:hAnsi="Microsoft YaHei" w:eastAsia="Microsoft YaHei" w:cs="Microsoft YaHei"/>
                <w:b w:val="0"/>
                <w:color w:val="000000"/>
                <w:sz w:val="21"/>
              </w:rPr>
              <w:t>自由练习与换关</w:t>
            </w:r>
          </w:p>
        </w:tc>
        <w:tc>
          <w:tcPr>
            <w:tcW w:type="dxa" w:w="7880"/>
            <w:vAlign w:val="center"/>
            <w:shd w:fill="FFFFFF"/>
            <w:tcMar>
              <w:top w:w="80" w:type="dxa"/>
              <w:bottom w:w="80" w:type="dxa"/>
              <w:left w:w="100" w:type="dxa"/>
              <w:right w:w="100" w:type="dxa"/>
            </w:tcMar>
          </w:tcPr>
          <w:p>
            <w:pPr>
              <w:spacing w:line="300" w:lineRule="exact" w:after="20"/>
            </w:pPr>
            <w:r>
              <w:rPr>
                <w:rFonts w:ascii="Microsoft YaHei" w:hAnsi="Microsoft YaHei" w:eastAsia="Microsoft YaHei" w:cs="Microsoft YaHei"/>
                <w:b w:val="0"/>
                <w:color w:val="000000"/>
                <w:sz w:val="21"/>
              </w:rPr>
              <w:t>设置2—5片对所有人开放，改片数或目标进入自由练习。更改时有进度先确认，取消保局。关卡册十关都可直接进入，固定目标和特殊规则随关卡切换。</w:t>
            </w:r>
          </w:p>
        </w:tc>
      </w:tr>
      <w:tr>
        <w:trPr>
          <w:cantSplit/>
        </w:trPr>
        <w:tc>
          <w:tcPr>
            <w:tcW w:type="dxa" w:w="1871"/>
            <w:vAlign w:val="center"/>
            <w:shd w:fill="FFFFFF"/>
            <w:tcMar>
              <w:top w:w="80" w:type="dxa"/>
              <w:bottom w:w="80" w:type="dxa"/>
              <w:left w:w="100" w:type="dxa"/>
              <w:right w:w="100" w:type="dxa"/>
            </w:tcMar>
          </w:tcPr>
          <w:p>
            <w:pPr>
              <w:spacing w:line="300" w:lineRule="exact" w:after="20"/>
              <w:jc w:val="center"/>
            </w:pPr>
            <w:r>
              <w:rPr>
                <w:rFonts w:ascii="Microsoft YaHei" w:hAnsi="Microsoft YaHei" w:eastAsia="Microsoft YaHei" w:cs="Microsoft YaHei"/>
                <w:b w:val="0"/>
                <w:color w:val="000000"/>
                <w:sz w:val="21"/>
              </w:rPr>
              <w:t>共享进阶关</w:t>
            </w:r>
          </w:p>
        </w:tc>
        <w:tc>
          <w:tcPr>
            <w:tcW w:type="dxa" w:w="7880"/>
            <w:vAlign w:val="center"/>
            <w:shd w:fill="FFFFFF"/>
            <w:tcMar>
              <w:top w:w="80" w:type="dxa"/>
              <w:bottom w:w="80" w:type="dxa"/>
              <w:left w:w="100" w:type="dxa"/>
              <w:right w:w="100" w:type="dxa"/>
            </w:tcMar>
          </w:tcPr>
          <w:p>
            <w:pPr>
              <w:spacing w:line="300" w:lineRule="exact" w:after="20"/>
            </w:pPr>
            <w:r>
              <w:rPr>
                <w:rFonts w:ascii="Microsoft YaHei" w:hAnsi="Microsoft YaHei" w:eastAsia="Microsoft YaHei" w:cs="Microsoft YaHei"/>
                <w:b w:val="0"/>
                <w:color w:val="000000"/>
                <w:sz w:val="21"/>
              </w:rPr>
              <w:t>四片局中两关、四片自主、四片两幕、五片整塔；相邻三片另作支线。所有人都可重玩比较本人首局和最好，完成后显示理论最少步，不作为达标要求。</w:t>
            </w:r>
          </w:p>
        </w:tc>
      </w:tr>
      <w:tr>
        <w:trPr>
          <w:cantSplit/>
        </w:trPr>
        <w:tc>
          <w:tcPr>
            <w:tcW w:type="dxa" w:w="1871"/>
            <w:vAlign w:val="center"/>
            <w:shd w:fill="FFFFFF"/>
            <w:tcMar>
              <w:top w:w="80" w:type="dxa"/>
              <w:bottom w:w="80" w:type="dxa"/>
              <w:left w:w="100" w:type="dxa"/>
              <w:right w:w="100" w:type="dxa"/>
            </w:tcMar>
          </w:tcPr>
          <w:p>
            <w:pPr>
              <w:spacing w:line="300" w:lineRule="exact" w:after="20"/>
              <w:jc w:val="center"/>
            </w:pPr>
            <w:r>
              <w:rPr>
                <w:rFonts w:ascii="Microsoft YaHei" w:hAnsi="Microsoft YaHei" w:eastAsia="Microsoft YaHei" w:cs="Microsoft YaHei"/>
                <w:b w:val="0"/>
                <w:color w:val="000000"/>
                <w:sz w:val="21"/>
              </w:rPr>
              <w:t>两幕与相邻规则</w:t>
            </w:r>
          </w:p>
        </w:tc>
        <w:tc>
          <w:tcPr>
            <w:tcW w:type="dxa" w:w="7880"/>
            <w:vAlign w:val="center"/>
            <w:shd w:fill="FFFFFF"/>
            <w:tcMar>
              <w:top w:w="80" w:type="dxa"/>
              <w:bottom w:w="80" w:type="dxa"/>
              <w:left w:w="100" w:type="dxa"/>
              <w:right w:w="100" w:type="dxa"/>
            </w:tcMar>
          </w:tcPr>
          <w:p>
            <w:pPr>
              <w:spacing w:line="300" w:lineRule="exact" w:after="20"/>
            </w:pPr>
            <w:r>
              <w:rPr>
                <w:rFonts w:ascii="Microsoft YaHei" w:hAnsi="Microsoft YaHei" w:eastAsia="Microsoft YaHei" w:cs="Microsoft YaHei"/>
                <w:b w:val="0"/>
                <w:color w:val="000000"/>
                <w:sz w:val="21"/>
              </w:rPr>
              <w:t>两幕任务牌实时显示第一幕是否完成，撤销4号到B的那一步会撤回完成状态。相邻支线只能A与B、B与C互搬；跨柱被拒，片位与计数保持。自主关保留操作和规则提示，不给方法路线。</w:t>
            </w:r>
          </w:p>
        </w:tc>
      </w:tr>
      <w:tr>
        <w:trPr>
          <w:cantSplit/>
        </w:trPr>
        <w:tc>
          <w:tcPr>
            <w:tcW w:type="dxa" w:w="1871"/>
            <w:vAlign w:val="center"/>
            <w:shd w:fill="FFFFFF"/>
            <w:tcMar>
              <w:top w:w="80" w:type="dxa"/>
              <w:bottom w:w="80" w:type="dxa"/>
              <w:left w:w="100" w:type="dxa"/>
              <w:right w:w="100" w:type="dxa"/>
            </w:tcMar>
          </w:tcPr>
          <w:p>
            <w:pPr>
              <w:spacing w:line="300" w:lineRule="exact" w:after="20"/>
              <w:jc w:val="center"/>
            </w:pPr>
            <w:r>
              <w:rPr>
                <w:rFonts w:ascii="Microsoft YaHei" w:hAnsi="Microsoft YaHei" w:eastAsia="Microsoft YaHei" w:cs="Microsoft YaHei"/>
                <w:b w:val="0"/>
                <w:color w:val="000000"/>
                <w:sz w:val="21"/>
              </w:rPr>
              <w:t>返回与刷新</w:t>
            </w:r>
          </w:p>
        </w:tc>
        <w:tc>
          <w:tcPr>
            <w:tcW w:type="dxa" w:w="7880"/>
            <w:vAlign w:val="center"/>
            <w:shd w:fill="FFFFFF"/>
            <w:tcMar>
              <w:top w:w="80" w:type="dxa"/>
              <w:bottom w:w="80" w:type="dxa"/>
              <w:left w:w="100" w:type="dxa"/>
              <w:right w:w="100" w:type="dxa"/>
            </w:tcMar>
          </w:tcPr>
          <w:p>
            <w:pPr>
              <w:spacing w:line="300" w:lineRule="exact" w:after="20"/>
            </w:pPr>
            <w:r>
              <w:rPr>
                <w:rFonts w:ascii="Microsoft YaHei" w:hAnsi="Microsoft YaHei" w:eastAsia="Microsoft YaHei" w:cs="Microsoft YaHei"/>
                <w:b w:val="0"/>
                <w:color w:val="000000"/>
                <w:sz w:val="21"/>
              </w:rPr>
              <w:t>“返回入口”先说明离开重置，允许取消。刷新与离开不保存本局，不承诺跨设备同步或恢复全部游戏进度。</w:t>
            </w:r>
          </w:p>
        </w:tc>
      </w:tr>
      <w:tr>
        <w:trPr>
          <w:cantSplit/>
        </w:trPr>
        <w:tc>
          <w:tcPr>
            <w:tcW w:type="dxa" w:w="1871"/>
            <w:vAlign w:val="center"/>
            <w:shd w:fill="FFFFFF"/>
            <w:tcMar>
              <w:top w:w="80" w:type="dxa"/>
              <w:bottom w:w="80" w:type="dxa"/>
              <w:left w:w="100" w:type="dxa"/>
              <w:right w:w="100" w:type="dxa"/>
            </w:tcMar>
          </w:tcPr>
          <w:p>
            <w:pPr>
              <w:spacing w:line="300" w:lineRule="exact" w:after="20"/>
              <w:jc w:val="center"/>
            </w:pPr>
            <w:r>
              <w:rPr>
                <w:rFonts w:ascii="Microsoft YaHei" w:hAnsi="Microsoft YaHei" w:eastAsia="Microsoft YaHei" w:cs="Microsoft YaHei"/>
                <w:b w:val="0"/>
                <w:color w:val="000000"/>
                <w:sz w:val="21"/>
              </w:rPr>
              <w:t>动效与三维</w:t>
            </w:r>
          </w:p>
        </w:tc>
        <w:tc>
          <w:tcPr>
            <w:tcW w:type="dxa" w:w="7880"/>
            <w:vAlign w:val="center"/>
            <w:shd w:fill="FFFFFF"/>
            <w:tcMar>
              <w:top w:w="80" w:type="dxa"/>
              <w:bottom w:w="80" w:type="dxa"/>
              <w:left w:w="100" w:type="dxa"/>
              <w:right w:w="100" w:type="dxa"/>
            </w:tcMar>
          </w:tcPr>
          <w:p>
            <w:pPr>
              <w:spacing w:line="300" w:lineRule="exact" w:after="20"/>
            </w:pPr>
            <w:r>
              <w:rPr>
                <w:rFonts w:ascii="Microsoft YaHei" w:hAnsi="Microsoft YaHei" w:eastAsia="Microsoft YaHei" w:cs="Microsoft YaHei"/>
                <w:b w:val="0"/>
                <w:color w:val="000000"/>
                <w:sz w:val="21"/>
              </w:rPr>
              <w:t>“暂停动效 / 继续动效”和“关闭动效 / 开启动效”只控制表现；系统减少动效优先。弹窗、后台及父页暂停时停止场景。三维失败明示平面兼容，规则仍可用，正式三维视觉仍须设备验收。</w:t>
            </w:r>
          </w:p>
        </w:tc>
      </w:tr>
    </w:tbl>
    <w:p>
      <w:pPr>
        <w:pageBreakBefore w:val="0"/>
        <w:widowControl/>
      </w:pPr>
    </w:p>
    <w:p>
      <w:pPr>
        <w:pStyle w:val="Heading2"/>
        <w:pageBreakBefore w:val="0"/>
        <w:widowControl/>
      </w:pPr>
      <w:r>
        <w:t>教师放映与页内演示</w:t>
      </w:r>
    </w:p>
    <w:p>
      <w:pPr>
        <w:pageBreakBefore w:val="0"/>
        <w:widowControl/>
      </w:pPr>
      <w:r>
        <w:t>底栏“上一页 / 下一页”、左右箭头、PageUp / PageDown和空格切页；Home / End到首末页，F全屏，H收起或展开底栏。非交互空白单击翻页；图片放大、表单、按钮、示范和弹窗不连带翻页，选字、拖动和滚动也不翻页。末页保持结束画面。</w:t>
      </w:r>
    </w:p>
    <w:p>
      <w:pPr>
        <w:pageBreakBefore w:val="0"/>
        <w:widowControl/>
      </w:pPr>
      <w:r>
        <w:t>仅第36页初中方法演示使用“执行下一步”推进真实搬移，与底栏“下一页”不同；“退一步”回看上一步，“重新演示”回演示起点。Esc先关闭最上层结果或确认窗，再取消已选圆片，没有这些层时才返回课件；弹窗关闭不穿透到柱子或教师翻页。也可点“返回课件”，关闭后仍在原页。各学段的手动与方法示范分别保留本次会话局面，首次打开按本学段起步，切回沿用；刷新或离开课件全部重置。第30—32页的故事动作按本幕按钮推进，常规页面仍可手动示范；大屏与学生状态独立。</w:t>
      </w:r>
    </w:p>
    <w:p>
      <w:pPr>
        <w:pageBreakBefore w:val="0"/>
        <w:widowControl/>
      </w:pPr>
      <w:r>
        <w:t>教师动效支持暂停、继续、重播和关闭，尊重系统减少动效。翻页、放大图片、进入示范或页面转后台时停止相应页面动效；静态状态仍可读、可操作。休息计时由教师启动，意外中断须补足真实完整10分钟，不把暂停的时钟当作已经休息完毕。</w:t>
      </w:r>
    </w:p>
    <w:p>
      <w:pPr>
        <w:pageBreakBefore w:val="0"/>
        <w:widowControl/>
      </w:pPr>
      <w:r>
        <w:t>原声片段由教师主动播放，不自动开始或截断；离页、切换学段、后台或打开弹窗时暂停，返回后由教师继续。第14页的回看按钮定位到片中相应时点并暂停，教师按需播放后用“回到第14页”按钮返回；片段回看不要求重放全片。影片获焦时的空格和方向键控制影片，不翻课件。无声或故障时用本地剧照完成可见动作观察，不能替代听辨唱腔。</w:t>
      </w:r>
    </w:p>
    <w:p>
      <w:pPr>
        <w:pStyle w:val="Heading2"/>
        <w:pageBreakBefore w:val="0"/>
        <w:widowControl/>
      </w:pPr>
      <w:r>
        <w:t>离线与打印准备</w:t>
      </w:r>
    </w:p>
    <w:p>
      <w:pPr>
        <w:pageBreakBefore w:val="0"/>
        <w:widowControl/>
      </w:pPr>
      <w:r>
        <w:t>携带完整本课包与同层通用学生入口，保持检查过的相对目录；单独复制入口不会带走课程。课前在学校设备断网打开教师课件、三学段入口与学生体验，检查移动、非法放置、撤销、返回、全屏及手册放大。课堂必要资源均在包内，备课来源链接联网查阅，不作为必要课堂依赖。</w:t>
      </w:r>
    </w:p>
    <w:p>
      <w:pPr>
        <w:pageBreakBefore w:val="0"/>
        <w:widowControl/>
      </w:pPr>
      <w:r>
        <w:t>每名学生按本班版本打印一页A5，单面、100%实际大小。三份PDF精确148×210毫米；浏览器工具栏不进入纸面。先试印并核对横线、字形、页脚和边距；学校投影、触屏、实体打印及真实班级试教尚需人工验收。</w:t>
      </w:r>
    </w:p>
    <w:p>
      <w:pPr>
        <w:pStyle w:val="Heading2"/>
        <w:pageBreakBefore w:val="0"/>
        <w:widowControl/>
      </w:pPr>
      <w:r>
        <w:t>历史资料与可讲边界</w:t>
      </w:r>
    </w:p>
    <w:p>
      <w:pPr>
        <w:pageBreakBefore w:val="0"/>
        <w:widowControl/>
      </w:pPr>
      <w:r>
        <w:t>建祠、工艺、修缮与当代演出按史料讲述；《田螺姑娘》先明确为民间故事题材，再区分舞台改编与本地原声选段。本课不把故事人物当作秦氏支祠历史人物。1923年开工、1925年落成由所用史料支持；秦君安诸子承父志，不能改成秦君安在1923年亲自建成。马衙街秦氏支祠与章耆巷旧秦氏宗祠须区分。历史照片拍摄年份与建筑营建年代分别记录。</w:t>
      </w:r>
    </w:p>
    <w:p>
      <w:pPr>
        <w:pageBreakBefore w:val="0"/>
        <w:widowControl/>
      </w:pPr>
      <w:r>
        <w:t>修复后照片不能充当厂房、仓库时期或1925年初成的现场影像；资料没有核实的民国建筑照片，不用AI仿旧替代。2024演出图只证明该次春节活动。木梁上的金色不表示整梁由黄金制成；藻井16层来自资料说明，不要求学生在照片上准确数层，更不能把层层排列直接称为递归。</w:t>
      </w:r>
    </w:p>
    <w:p>
      <w:pPr>
        <w:pageBreakBefore w:val="0"/>
        <w:widowControl/>
      </w:pPr>
      <w:r>
        <w:t>秦际瀚历史照片不指成秦君安；秦康祥与高式熊合照中没有秦秉年。竹刻与古琴属于不同材料，单件器物未载的名称、年代不补造。对人物心理、父子对话、首次演出剧目、音效放大倍数等未载细节均不编写。</w:t>
      </w:r>
    </w:p>
    <w:p>
      <w:pPr>
        <w:pageBreakBefore w:val="0"/>
        <w:widowControl/>
      </w:pPr>
      <w:r>
        <w:t>甬剧用宁波方言演唱，音乐吸收田头山歌、地方小调等；越剧发源于今嵊州一带，在宁波也有演出。区分发源地与演出地点，不要求学生背剧种清单。唱念做打是认识表现手段的通用框架，本课只用片段实际出现的声音和动作；不套用完整行当或脸谱识别表，也不强求一个选段四项齐全。片段欣赏不代表已经看完整部戏，节选与作为完整一折演出的折子戏须按课件区别。</w:t>
      </w:r>
    </w:p>
    <w:p>
      <w:pPr>
        <w:pStyle w:val="Heading2"/>
        <w:pageBreakBefore w:val="0"/>
        <w:widowControl/>
      </w:pPr>
      <w:r>
        <w:t>家藏捐赠 可选备课补充</w:t>
      </w:r>
    </w:p>
    <w:p>
      <w:pPr>
        <w:pageBreakBefore w:val="0"/>
        <w:widowControl/>
      </w:pPr>
      <w:r>
        <w:t>秦康祥收藏文物，</w:t>
        <w:br/>
        <w:t>儿子秦秉年后来分批捐给故乡。 这些藏品用于保存、研究与展览。 教师备课可选补充，未纳入课件与主课堂时序。秦家家藏捐赠属于另一条人物线，不作为祠堂开放或戏曲传承的原因；沿用原来源与许可。 来源索引：H04、H07、N-daily2023-5。</w:t>
      </w:r>
    </w:p>
    <w:p>
      <w:pPr>
        <w:pStyle w:val="Heading2"/>
        <w:pageBreakBefore/>
        <w:widowControl/>
      </w:pPr>
      <w:r>
        <w:t>备课来源</w:t>
      </w:r>
    </w:p>
    <w:p>
      <w:pPr>
        <w:spacing w:after="0"/>
      </w:pPr>
      <w:r>
        <w:rPr>
          <w:rFonts w:ascii="Microsoft YaHei" w:hAnsi="Microsoft YaHei" w:eastAsia="Microsoft YaHei" w:cs="Microsoft YaHei"/>
          <w:color w:val="000000"/>
          <w:sz w:val="21"/>
        </w:rPr>
        <w:t xml:space="preserve">H01 宁波标志性古典建筑群秦氏支祠在“百岁”之际再次迎来大修  2022-03-16  </w:t>
      </w:r>
      <w:hyperlink r:id="rId31">
        <w:r>
          <w:rPr>
            <w:sz w:val="21"/>
            <w:color w:val="246B63"/>
          </w:rPr>
          <w:t>来源原文</w:t>
        </w:r>
      </w:hyperlink>
    </w:p>
    <w:p>
      <w:pPr>
        <w:spacing w:after="0"/>
      </w:pPr>
      <w:r>
        <w:rPr>
          <w:rFonts w:ascii="Microsoft YaHei" w:hAnsi="Microsoft YaHei" w:eastAsia="Microsoft YaHei" w:cs="Microsoft YaHei"/>
          <w:color w:val="000000"/>
          <w:sz w:val="21"/>
        </w:rPr>
        <w:t xml:space="preserve">H02 百年秦祠——写在全国重点文保单位秦氏支祠百年重修之际  2023-04-17  </w:t>
      </w:r>
      <w:hyperlink r:id="rId32">
        <w:r>
          <w:rPr>
            <w:sz w:val="21"/>
            <w:color w:val="246B63"/>
          </w:rPr>
          <w:t>来源原文</w:t>
        </w:r>
      </w:hyperlink>
    </w:p>
    <w:p>
      <w:pPr>
        <w:spacing w:after="0"/>
      </w:pPr>
      <w:r>
        <w:rPr>
          <w:rFonts w:ascii="Microsoft YaHei" w:hAnsi="Microsoft YaHei" w:eastAsia="Microsoft YaHei" w:cs="Microsoft YaHei"/>
          <w:color w:val="000000"/>
          <w:sz w:val="21"/>
        </w:rPr>
        <w:t xml:space="preserve">H03 宁波朱金漆木雕  页面未单列发布日期；名录公布2006年  </w:t>
      </w:r>
      <w:hyperlink r:id="rId33">
        <w:r>
          <w:rPr>
            <w:sz w:val="21"/>
            <w:color w:val="246B63"/>
          </w:rPr>
          <w:t>来源原文</w:t>
        </w:r>
      </w:hyperlink>
    </w:p>
    <w:p>
      <w:pPr>
        <w:spacing w:after="0"/>
      </w:pPr>
      <w:r>
        <w:rPr>
          <w:rFonts w:ascii="Microsoft YaHei" w:hAnsi="Microsoft YaHei" w:eastAsia="Microsoft YaHei" w:cs="Microsoft YaHei"/>
          <w:color w:val="000000"/>
          <w:sz w:val="21"/>
        </w:rPr>
        <w:t xml:space="preserve">H04 流徽长吟——秦秉年先生捐赠天一阁唐、元、明、清古琴展  2025-04-15（页面路径）  </w:t>
      </w:r>
      <w:hyperlink r:id="rId34">
        <w:r>
          <w:rPr>
            <w:sz w:val="21"/>
            <w:color w:val="246B63"/>
          </w:rPr>
          <w:t>来源原文</w:t>
        </w:r>
      </w:hyperlink>
    </w:p>
    <w:p>
      <w:pPr>
        <w:spacing w:after="0"/>
      </w:pPr>
      <w:r>
        <w:rPr>
          <w:rFonts w:ascii="Microsoft YaHei" w:hAnsi="Microsoft YaHei" w:eastAsia="Microsoft YaHei" w:cs="Microsoft YaHei"/>
          <w:color w:val="000000"/>
          <w:sz w:val="21"/>
        </w:rPr>
        <w:t xml:space="preserve">H05 秦秉年  2006-06-02  </w:t>
      </w:r>
      <w:hyperlink r:id="rId35">
        <w:r>
          <w:rPr>
            <w:sz w:val="21"/>
            <w:color w:val="246B63"/>
          </w:rPr>
          <w:t>来源原文</w:t>
        </w:r>
      </w:hyperlink>
    </w:p>
    <w:p>
      <w:pPr>
        <w:spacing w:after="0"/>
      </w:pPr>
      <w:r>
        <w:rPr>
          <w:rFonts w:ascii="Microsoft YaHei" w:hAnsi="Microsoft YaHei" w:eastAsia="Microsoft YaHei" w:cs="Microsoft YaHei"/>
          <w:color w:val="000000"/>
          <w:sz w:val="21"/>
        </w:rPr>
        <w:t xml:space="preserve">H07 秦康祥收藏文物逾8000件 捐赠天一阁博物馆  2017-08-21  </w:t>
      </w:r>
      <w:hyperlink r:id="rId36">
        <w:r>
          <w:rPr>
            <w:sz w:val="21"/>
            <w:color w:val="246B63"/>
          </w:rPr>
          <w:t>来源原文</w:t>
        </w:r>
      </w:hyperlink>
    </w:p>
    <w:p>
      <w:pPr>
        <w:spacing w:after="0"/>
      </w:pPr>
      <w:r>
        <w:rPr>
          <w:rFonts w:ascii="Microsoft YaHei" w:hAnsi="Microsoft YaHei" w:eastAsia="Microsoft YaHei" w:cs="Microsoft YaHei"/>
          <w:color w:val="000000"/>
          <w:sz w:val="21"/>
        </w:rPr>
        <w:t xml:space="preserve">H08 8天64万人次！博物馆里过大年成了宁波的新年俗  2024-02-18  </w:t>
      </w:r>
      <w:hyperlink r:id="rId37">
        <w:r>
          <w:rPr>
            <w:sz w:val="21"/>
            <w:color w:val="246B63"/>
          </w:rPr>
          <w:t>来源原文</w:t>
        </w:r>
      </w:hyperlink>
    </w:p>
    <w:p>
      <w:pPr>
        <w:spacing w:after="0"/>
      </w:pPr>
      <w:r>
        <w:rPr>
          <w:rFonts w:ascii="Microsoft YaHei" w:hAnsi="Microsoft YaHei" w:eastAsia="Microsoft YaHei" w:cs="Microsoft YaHei"/>
          <w:color w:val="000000"/>
          <w:sz w:val="21"/>
        </w:rPr>
        <w:t xml:space="preserve">H09 全省表彰！天一阁太优秀了  2025-06-04  </w:t>
      </w:r>
      <w:hyperlink r:id="rId38">
        <w:r>
          <w:rPr>
            <w:sz w:val="21"/>
            <w:color w:val="246B63"/>
          </w:rPr>
          <w:t>来源原文</w:t>
        </w:r>
      </w:hyperlink>
    </w:p>
    <w:p>
      <w:pPr>
        <w:spacing w:after="0"/>
      </w:pPr>
      <w:r>
        <w:rPr>
          <w:rFonts w:ascii="Microsoft YaHei" w:hAnsi="Microsoft YaHei" w:eastAsia="Microsoft YaHei" w:cs="Microsoft YaHei"/>
          <w:color w:val="000000"/>
          <w:sz w:val="21"/>
        </w:rPr>
        <w:t xml:space="preserve">O03 [2021元宵戏曲晚会]甬剧《田螺姑娘》 表演者：王锦文  2021-02-26  </w:t>
      </w:r>
      <w:hyperlink r:id="rId39">
        <w:r>
          <w:rPr>
            <w:sz w:val="21"/>
            <w:color w:val="246B63"/>
          </w:rPr>
          <w:t>来源原文</w:t>
        </w:r>
      </w:hyperlink>
    </w:p>
    <w:p>
      <w:pPr>
        <w:spacing w:after="0"/>
      </w:pPr>
      <w:r>
        <w:rPr>
          <w:rFonts w:ascii="Microsoft YaHei" w:hAnsi="Microsoft YaHei" w:eastAsia="Microsoft YaHei" w:cs="Microsoft YaHei"/>
          <w:color w:val="000000"/>
          <w:sz w:val="21"/>
        </w:rPr>
        <w:t xml:space="preserve">O01 甬剧  2020-10-26  </w:t>
      </w:r>
      <w:hyperlink r:id="rId40">
        <w:r>
          <w:rPr>
            <w:sz w:val="21"/>
            <w:color w:val="246B63"/>
          </w:rPr>
          <w:t>来源原文</w:t>
        </w:r>
      </w:hyperlink>
    </w:p>
    <w:p>
      <w:pPr>
        <w:spacing w:after="0"/>
      </w:pPr>
      <w:r>
        <w:rPr>
          <w:rFonts w:ascii="Microsoft YaHei" w:hAnsi="Microsoft YaHei" w:eastAsia="Microsoft YaHei" w:cs="Microsoft YaHei"/>
          <w:color w:val="000000"/>
          <w:sz w:val="21"/>
        </w:rPr>
        <w:t xml:space="preserve">O02 越剧  页面未单列日期  </w:t>
      </w:r>
      <w:hyperlink r:id="rId41">
        <w:r>
          <w:rPr>
            <w:sz w:val="21"/>
            <w:color w:val="246B63"/>
          </w:rPr>
          <w:t>来源原文</w:t>
        </w:r>
      </w:hyperlink>
    </w:p>
    <w:p>
      <w:pPr>
        <w:spacing w:after="0"/>
      </w:pPr>
      <w:r>
        <w:rPr>
          <w:rFonts w:ascii="Microsoft YaHei" w:hAnsi="Microsoft YaHei" w:eastAsia="Microsoft YaHei" w:cs="Microsoft YaHei"/>
          <w:color w:val="000000"/>
          <w:sz w:val="21"/>
        </w:rPr>
        <w:t xml:space="preserve">O05 浙江宣传｜戏台“有戏”  2024-02-21  </w:t>
      </w:r>
      <w:hyperlink r:id="rId42">
        <w:r>
          <w:rPr>
            <w:sz w:val="21"/>
            <w:color w:val="246B63"/>
          </w:rPr>
          <w:t>来源原文</w:t>
        </w:r>
      </w:hyperlink>
    </w:p>
    <w:p>
      <w:pPr>
        <w:spacing w:after="0"/>
      </w:pPr>
      <w:r>
        <w:rPr>
          <w:rFonts w:ascii="Microsoft YaHei" w:hAnsi="Microsoft YaHei" w:eastAsia="Microsoft YaHei" w:cs="Microsoft YaHei"/>
          <w:color w:val="000000"/>
          <w:sz w:val="21"/>
        </w:rPr>
        <w:t xml:space="preserve">O06 百年甬剧开启高校巡演，它的历史你了解多少？  2026-05-09  </w:t>
      </w:r>
      <w:hyperlink r:id="rId43">
        <w:r>
          <w:rPr>
            <w:sz w:val="21"/>
            <w:color w:val="246B63"/>
          </w:rPr>
          <w:t>来源原文</w:t>
        </w:r>
      </w:hyperlink>
    </w:p>
    <w:p>
      <w:pPr>
        <w:spacing w:after="0"/>
      </w:pPr>
      <w:r>
        <w:rPr>
          <w:rFonts w:ascii="Microsoft YaHei" w:hAnsi="Microsoft YaHei" w:eastAsia="Microsoft YaHei" w:cs="Microsoft YaHei"/>
          <w:color w:val="000000"/>
          <w:sz w:val="21"/>
        </w:rPr>
        <w:t xml:space="preserve">O04 乡音声声·宁波老话绘本讲读第11期：《田螺姑娘》  2024-03-07  </w:t>
      </w:r>
      <w:hyperlink r:id="rId44">
        <w:r>
          <w:rPr>
            <w:sz w:val="21"/>
            <w:color w:val="246B63"/>
          </w:rPr>
          <w:t>来源原文</w:t>
        </w:r>
      </w:hyperlink>
    </w:p>
    <w:p>
      <w:pPr>
        <w:spacing w:after="0"/>
      </w:pPr>
      <w:r>
        <w:rPr>
          <w:rFonts w:ascii="Microsoft YaHei" w:hAnsi="Microsoft YaHei" w:eastAsia="Microsoft YaHei" w:cs="Microsoft YaHei"/>
          <w:color w:val="000000"/>
          <w:sz w:val="21"/>
        </w:rPr>
        <w:t xml:space="preserve">O07 甚麼是唱、念、做、打？  2019-01-29  </w:t>
      </w:r>
      <w:hyperlink r:id="rId45">
        <w:r>
          <w:rPr>
            <w:sz w:val="21"/>
            <w:color w:val="246B63"/>
          </w:rPr>
          <w:t>来源原文</w:t>
        </w:r>
      </w:hyperlink>
    </w:p>
    <w:p>
      <w:pPr>
        <w:spacing w:after="0"/>
      </w:pPr>
      <w:r>
        <w:rPr>
          <w:rFonts w:ascii="Microsoft YaHei" w:hAnsi="Microsoft YaHei" w:eastAsia="Microsoft YaHei" w:cs="Microsoft YaHei"/>
          <w:color w:val="000000"/>
          <w:sz w:val="21"/>
        </w:rPr>
        <w:t xml:space="preserve">O08 折子戲  词条未单列日期  </w:t>
      </w:r>
      <w:hyperlink r:id="rId46">
        <w:r>
          <w:rPr>
            <w:sz w:val="21"/>
            <w:color w:val="246B63"/>
          </w:rPr>
          <w:t>来源原文</w:t>
        </w:r>
      </w:hyperlink>
    </w:p>
    <w:p>
      <w:pPr>
        <w:pageBreakBefore w:val="0"/>
        <w:widowControl/>
      </w:pPr>
      <w:r>
        <w:t>图片原文件、作者、拍摄或刊载日期、对象、原页面、许可与SHA256见本课资源来源清单。Commons图片按各自CC BY-SA或公有领域声明署名。新闻、政府图片未发现开放许可；本地待验收课堂准备不表示已取得公开传播许可，也不标成CC或可商用。真实照片保持原貌，不作AI改绘或伪造历史动态。</w:t>
      </w:r>
    </w:p>
    <w:p>
      <w:pPr>
        <w:spacing w:after="0"/>
      </w:pPr>
      <w:r>
        <w:rPr>
          <w:rFonts w:ascii="Microsoft YaHei" w:hAnsi="Microsoft YaHei" w:eastAsia="Microsoft YaHei" w:cs="Microsoft YaHei"/>
          <w:color w:val="000000"/>
          <w:sz w:val="21"/>
        </w:rPr>
        <w:t xml:space="preserve">规则与方法参考：Stanford JTF Hanoi课堂演示（汉诺塔与递归）  </w:t>
      </w:r>
      <w:hyperlink r:id="rId47">
        <w:r>
          <w:rPr>
            <w:sz w:val="21"/>
            <w:color w:val="246B63"/>
          </w:rPr>
          <w:t>来源原文</w:t>
        </w:r>
      </w:hyperlink>
    </w:p>
    <w:sectPr w:rsidR="00FC693F" w:rsidRPr="0006063C" w:rsidSect="00034616">
      <w:footerReference w:type="default" r:id="rId9"/>
      <w:pgSz w:w="11906" w:h="16838"/>
      <w:pgMar w:top="964" w:right="1077" w:bottom="907" w:left="1077" w:header="720" w:footer="425"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jc w:val="right"/>
    </w:pPr>
    <w:r>
      <w:rPr>
        <w:rFonts w:ascii="Microsoft YaHei" w:hAnsi="Microsoft YaHei" w:eastAsia="Microsoft YaHei" w:cs="Microsoft YaHei"/>
        <w:color w:val="000000"/>
        <w:sz w:val="18"/>
      </w:rPr>
      <w:t xml:space="preserve">第07课 戏台搬塔  </w:t>
    </w:r>
    <w:fldSimple w:instr="PAGE">
      <w:r>
        <w:t>1</w:t>
      </w:r>
    </w:fldSimpl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20" w:lineRule="exact" w:after="100"/>
    </w:pPr>
    <w:rPr>
      <w:rFonts w:ascii="Microsoft YaHei" w:hAnsi="Microsoft YaHei" w:eastAsia="Microsoft YaHei" w:cs="Microsoft YaHei"/>
      <w:b w:val="0"/>
      <w:i w:val="0"/>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120" w:line="460" w:lineRule="exact"/>
      <w:outlineLvl w:val="0"/>
    </w:pPr>
    <w:rPr>
      <w:rFonts w:asciiTheme="majorHAnsi" w:eastAsiaTheme="majorEastAsia" w:hAnsiTheme="majorHAnsi" w:cstheme="majorBidi" w:ascii="Microsoft YaHei" w:hAnsi="Microsoft YaHei" w:eastAsia="Microsoft YaHei" w:cs="Microsoft YaHei"/>
      <w:b/>
      <w:bCs/>
      <w:i w:val="0"/>
      <w:color w:val="000000"/>
      <w:sz w:val="32"/>
      <w:szCs w:val="28"/>
    </w:rPr>
  </w:style>
  <w:style w:type="paragraph" w:styleId="Heading2">
    <w:name w:val="heading 2"/>
    <w:basedOn w:val="Normal"/>
    <w:next w:val="Normal"/>
    <w:link w:val="Heading2Char"/>
    <w:uiPriority w:val="9"/>
    <w:unhideWhenUsed/>
    <w:qFormat/>
    <w:rsid w:val="00FC693F"/>
    <w:pPr>
      <w:keepNext/>
      <w:keepLines/>
      <w:spacing w:before="160" w:after="120" w:line="380" w:lineRule="exact"/>
      <w:outlineLvl w:val="1"/>
    </w:pPr>
    <w:rPr>
      <w:rFonts w:asciiTheme="majorHAnsi" w:eastAsiaTheme="majorEastAsia" w:hAnsiTheme="majorHAnsi" w:cstheme="majorBidi" w:ascii="Microsoft YaHei" w:hAnsi="Microsoft YaHei" w:eastAsia="Microsoft YaHei" w:cs="Microsoft YaHei"/>
      <w:b/>
      <w:bCs/>
      <w:i w:val="0"/>
      <w:color w:val="000000"/>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580" w:lineRule="exact"/>
      <w:contextualSpacing/>
    </w:pPr>
    <w:rPr>
      <w:rFonts w:asciiTheme="majorHAnsi" w:eastAsiaTheme="majorEastAsia" w:hAnsiTheme="majorHAnsi" w:cstheme="majorBidi" w:ascii="Microsoft YaHei" w:hAnsi="Microsoft YaHei" w:eastAsia="Microsoft YaHei" w:cs="Microsoft YaHei"/>
      <w:b/>
      <w:i w:val="0"/>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line="320" w:lineRule="exact" w:after="120"/>
    </w:pPr>
    <w:rPr>
      <w:rFonts w:asciiTheme="majorHAnsi" w:eastAsiaTheme="majorEastAsia" w:hAnsiTheme="majorHAnsi" w:cstheme="majorBidi" w:ascii="Microsoft YaHei" w:hAnsi="Microsoft YaHei" w:eastAsia="Microsoft YaHei" w:cs="Microsoft YaHei"/>
      <w:b w:val="0"/>
      <w:i w:val="0"/>
      <w:iCs/>
      <w:color w:val="000000"/>
      <w:spacing w:val="15"/>
      <w:sz w:val="21"/>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www.nbmuseum.cn/art/2022/6/23/art_20984_5597.html" TargetMode="External"/><Relationship Id="rId11" Type="http://schemas.openxmlformats.org/officeDocument/2006/relationships/hyperlink" Target="https://www.haishu.gov.cn/art/2023/6/6/art_1229100495_58981935.html" TargetMode="External"/><Relationship Id="rId12" Type="http://schemas.openxmlformats.org/officeDocument/2006/relationships/hyperlink" Target="https://www.nbjb.gov.cn/art/2009/6/17/art_1229063043_46964459.html" TargetMode="External"/><Relationship Id="rId13" Type="http://schemas.openxmlformats.org/officeDocument/2006/relationships/hyperlink" Target="https://www.nma.org.cn/about/about-content.html" TargetMode="External"/><Relationship Id="rId14" Type="http://schemas.openxmlformats.org/officeDocument/2006/relationships/hyperlink" Target="https://digitalatlas.asdc.sinica.edu.tw/digitalatlasen/map_detail.jsp?id=A103000154" TargetMode="External"/><Relationship Id="rId15" Type="http://schemas.openxmlformats.org/officeDocument/2006/relationships/hyperlink" Target="https://www.loc.gov/pictures/item/2019634127/" TargetMode="External"/><Relationship Id="rId16" Type="http://schemas.openxmlformats.org/officeDocument/2006/relationships/hyperlink" Target="https://commons.wikimedia.org/wiki/File:Ningbo_Sanjiangkou.jpg" TargetMode="External"/><Relationship Id="rId17" Type="http://schemas.openxmlformats.org/officeDocument/2006/relationships/hyperlink" Target="https://www.museum.go.kr/MUSEUM/contents/M0502000000.do?schM=view&amp;searchId=search&amp;relicId=1710" TargetMode="External"/><Relationship Id="rId18" Type="http://schemas.openxmlformats.org/officeDocument/2006/relationships/hyperlink" Target="https://www.museum.go.kr/MUSEUM/contents/M0502000000.do?schM=view&amp;searchId=search&amp;relicId=1667" TargetMode="External"/><Relationship Id="rId19" Type="http://schemas.openxmlformats.org/officeDocument/2006/relationships/hyperlink" Target="https://www.museum.go.kr/MUSEUM/contents/M0502000000.do?schM=view&amp;searchId=search&amp;relicId=1639" TargetMode="External"/><Relationship Id="rId20" Type="http://schemas.openxmlformats.org/officeDocument/2006/relationships/hyperlink" Target="https://commons.wikimedia.org/wiki/File:2023-06-03_Ningbo_Museum_of_Art_01.jpg" TargetMode="External"/><Relationship Id="rId21" Type="http://schemas.openxmlformats.org/officeDocument/2006/relationships/hyperlink" Target="https://commons.wikimedia.org/wiki/File:Beilun_Port_2020-05-02.jpg" TargetMode="External"/><Relationship Id="rId22" Type="http://schemas.openxmlformats.org/officeDocument/2006/relationships/hyperlink" Target="https://www.nbmuseum.cn/art/2023/6/9/art_20380_3462.html" TargetMode="External"/><Relationship Id="rId23" Type="http://schemas.openxmlformats.org/officeDocument/2006/relationships/hyperlink" Target="https://modu.museum.go.kr/explore/video/691" TargetMode="External"/><Relationship Id="rId24" Type="http://schemas.openxmlformats.org/officeDocument/2006/relationships/hyperlink" Target="https://www.museum.go.kr/ENG/contents/E0202030000.do?exhiSpThemId=4185&amp;listType=list&amp;menuId=past&amp;schM=view" TargetMode="External"/><Relationship Id="rId25" Type="http://schemas.openxmlformats.org/officeDocument/2006/relationships/hyperlink" Target="https://www.nbdag.org.cn/art/2024/2/2/art_1229826639_24905.html" TargetMode="External"/><Relationship Id="rId26" Type="http://schemas.openxmlformats.org/officeDocument/2006/relationships/hyperlink" Target="https://inst.eecs.berkeley.edu/~cs188/textbook/search/uninformed.html" TargetMode="External"/><Relationship Id="rId27" Type="http://schemas.openxmlformats.org/officeDocument/2006/relationships/hyperlink" Target="https://www.haishu.gov.cn/art/2023/7/5/art_1229100536_58983469.html" TargetMode="External"/><Relationship Id="rId28" Type="http://schemas.openxmlformats.org/officeDocument/2006/relationships/hyperlink" Target="https://portmuseum.cn/upload/xs/bgcb/2018/3/14/26668c30-5b4f-47dc-b8d0-fab7c898fa86.pdf" TargetMode="External"/><Relationship Id="rId29" Type="http://schemas.openxmlformats.org/officeDocument/2006/relationships/hyperlink" Target="https://daily.cnnb.com.cn/nbrb/html/2022-06/14/content_1322671.htm?div=7" TargetMode="External"/><Relationship Id="rId30" Type="http://schemas.openxmlformats.org/officeDocument/2006/relationships/hyperlink" Target="https://doi.org/10.1080/07375034.2020.1850397" TargetMode="External"/><Relationship Id="rId31" Type="http://schemas.openxmlformats.org/officeDocument/2006/relationships/hyperlink" Target="https://news.cnnb.com.cn/system/2022/03/16/030337620.shtml" TargetMode="External"/><Relationship Id="rId32" Type="http://schemas.openxmlformats.org/officeDocument/2006/relationships/hyperlink" Target="https://daily.cnnb.com.cn/nbrb/html/2023-04/17/content_1358165.htm?div=8" TargetMode="External"/><Relationship Id="rId33" Type="http://schemas.openxmlformats.org/officeDocument/2006/relationships/hyperlink" Target="https://www.ihchina.cn/project_details/14023.html" TargetMode="External"/><Relationship Id="rId34" Type="http://schemas.openxmlformats.org/officeDocument/2006/relationships/hyperlink" Target="https://www.nbmuseum.cn/art/2025/4/15/art_20679_166.html" TargetMode="External"/><Relationship Id="rId35" Type="http://schemas.openxmlformats.org/officeDocument/2006/relationships/hyperlink" Target="https://www.cctv.com/geography/special/C15509/20060531/101952.shtml" TargetMode="External"/><Relationship Id="rId36" Type="http://schemas.openxmlformats.org/officeDocument/2006/relationships/hyperlink" Target="https://art.people.com.cn/n1/2017/0821/c226026-29483215.html" TargetMode="External"/><Relationship Id="rId37" Type="http://schemas.openxmlformats.org/officeDocument/2006/relationships/hyperlink" Target="https://news.cnnb.com.cn/system/2024/02/18/030564320.shtml" TargetMode="External"/><Relationship Id="rId38" Type="http://schemas.openxmlformats.org/officeDocument/2006/relationships/hyperlink" Target="https://www.haishu.gov.cn/art/2025/6/4/art_1229100536_59105989.html" TargetMode="External"/><Relationship Id="rId39" Type="http://schemas.openxmlformats.org/officeDocument/2006/relationships/hyperlink" Target="https://tv.cctv.com/2021/02/26/VIDER4jQB7LssWKvu05QIqGu210226.shtml" TargetMode="External"/><Relationship Id="rId40" Type="http://schemas.openxmlformats.org/officeDocument/2006/relationships/hyperlink" Target="https://www.ihningbo.cn/directory/show/2" TargetMode="External"/><Relationship Id="rId41" Type="http://schemas.openxmlformats.org/officeDocument/2006/relationships/hyperlink" Target="https://www.ihchina.cn/Article/Index/detail?id=13267" TargetMode="External"/><Relationship Id="rId42" Type="http://schemas.openxmlformats.org/officeDocument/2006/relationships/hyperlink" Target="https://zjnews.zjol.com.cn/zjxc/202402/t20240221_26662528.shtml" TargetMode="External"/><Relationship Id="rId43" Type="http://schemas.openxmlformats.org/officeDocument/2006/relationships/hyperlink" Target="https://www.nbt.edu.cn/info/1025/101352.htm" TargetMode="External"/><Relationship Id="rId44" Type="http://schemas.openxmlformats.org/officeDocument/2006/relationships/hyperlink" Target="https://www.nblib.cn/information/11256" TargetMode="External"/><Relationship Id="rId45" Type="http://schemas.openxmlformats.org/officeDocument/2006/relationships/hyperlink" Target="https://chiculture.org.hk/tc/china-five-thousand-years/1336" TargetMode="External"/><Relationship Id="rId46" Type="http://schemas.openxmlformats.org/officeDocument/2006/relationships/hyperlink" Target="https://dict.revised.moe.edu.tw/dictView.jsp?ID=114921" TargetMode="External"/><Relationship Id="rId47" Type="http://schemas.openxmlformats.org/officeDocument/2006/relationships/hyperlink" Target="https://cs.stanford.edu/people/eroberts/jtf/demos/classroom/Hanoi.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第07课 戏台搬塔教案</dc:title>
  <dc:subject>R2026-09-26.1 / 三柱汉诺塔与递归 / 待人工验收</dc:subject>
  <dc:creator>python-docx</dc:creator>
  <cp:keywords>L02-2026-09-09-format-unification</cp:keywords>
  <dc:description>独立候选，未获第07课整课人工认可及归档授权。</dc:description>
  <cp:lastModifiedBy/>
  <cp:revision>1</cp:revision>
  <dcterms:created xsi:type="dcterms:W3CDTF">2013-12-23T23:15:00Z</dcterms:created>
  <dcterms:modified xsi:type="dcterms:W3CDTF">2013-12-23T23:15:00Z</dcterms:modified>
  <cp:category/>
</cp:coreProperties>
</file>