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val="0"/>
        <w:widowControl/>
      </w:pPr>
      <w:r>
        <w:t>第03课 塔影2048教案</w:t>
      </w:r>
    </w:p>
    <w:p>
      <w:pPr>
        <w:pStyle w:val="Subtitle"/>
        <w:pageBreakBefore w:val="0"/>
        <w:widowControl/>
      </w:pPr>
      <w:r>
        <w:t>天封塔共同案例  90分钟  教师大屏与学生独立体验  课程定稿</w:t>
      </w:r>
    </w:p>
    <w:p>
      <w:pPr>
        <w:pStyle w:val="Heading1"/>
        <w:pageBreakBefore w:val="0"/>
        <w:widowControl/>
      </w:pPr>
      <w:r>
        <w:t>一 课程概要</w:t>
      </w:r>
    </w:p>
    <w:p>
      <w:pPr>
        <w:pageBreakBefore w:val="0"/>
        <w:widowControl/>
      </w:pPr>
      <w:r>
        <w:t>本课承接第二课三江口与罗城，带学生走进老城，认识天封塔的外形、塔名、航标作用、地方传说与地宫文物。完整休息后，随小宁走进想象中的2048年塔影体验馆，从试玩成功与一个方向走不动的困惑，进入本人移动、合并、比较空格的体验。中心认识是：用简单规则估计哪一步更有希望，再根据实际结果重新判断；估计不保证整局最优。纸面前两题检查合并推演与目标选择；空位策略由本人操作与交流核对。第三题低段记真实游戏发现，高段和初中写一句给AI的制作要求，延续第一课“说清要求”。本课不现场调用生成模型。</w:t>
      </w:r>
    </w:p>
    <w:p>
      <w:pPr>
        <w:pStyle w:val="Heading2"/>
        <w:pageBreakBefore w:val="0"/>
        <w:widowControl/>
      </w:pPr>
      <w:r>
        <w:t>目标与达标观察</w:t>
      </w:r>
    </w:p>
    <w:p>
      <w:pPr>
        <w:pageBreakBefore w:val="0"/>
        <w:widowControl/>
      </w:pPr>
      <w:r>
        <w:t>1—3年级：会移动和合并；能在给定的两个结果中指出哪个留下更多空格，并亲自尝试。观察本人操作、指认和反馈；不要求背算法、解释随机或达到2048。</w:t>
      </w:r>
    </w:p>
    <w:p>
      <w:pPr>
        <w:pageBreakBefore w:val="0"/>
        <w:widowControl/>
      </w:pPr>
      <w:r>
        <w:t>4—6年级：能结合一次实际棋盘解释留空位为什么有助于后续操作；换一个局面后重新看。观察本人操作及“棋子能移动、能为新增数字腾位置”等简单原因；不按分数判断学习是否达标。</w:t>
      </w:r>
    </w:p>
    <w:p>
      <w:pPr>
        <w:pageBreakBefore w:val="0"/>
        <w:widowControl/>
      </w:pPr>
      <w:r>
        <w:t>初中：能按“列出动作—预估结果—比较选择—执行复看”应用一次简单策略，并理解教师提供的整理工作台例子，不要求每人另说一个应用。学生应理解本例以空格数估计动作，但随机新增与后续局面仍会改变选择条件，不保证整局最优。</w:t>
      </w:r>
    </w:p>
    <w:p>
      <w:pPr>
        <w:pageBreakBefore w:val="0"/>
        <w:widowControl/>
      </w:pPr>
      <w:r>
        <w:t>三学段共用主要历史图片、传说插图、故事、真实棋盘和手册图。前半节有6处重点交流（第3、10、12、15、16、20页）与2处快速指认（第2、11页）；第13页直接讲述，第12页按需纠正照片大小误读。重点交流先独立观察，再与同伴说或指，最后少数分享。第3、15页由教师在交流后口头归纳。低段可听题、手势或短词，初中第31页集中看方法。</w:t>
      </w:r>
    </w:p>
    <w:p>
      <w:pPr>
        <w:pStyle w:val="Heading2"/>
        <w:pageBreakBefore w:val="0"/>
        <w:widowControl/>
      </w:pPr>
      <w:r>
        <w:t>必做体验与回顾</w:t>
      </w:r>
    </w:p>
    <w:p>
      <w:pPr>
        <w:pageBreakBefore w:val="0"/>
        <w:widowControl/>
      </w:pPr>
      <w:r>
        <w:t>沿用已有小队。第一轮每人从“① 先试合并”接过小宁的棋台，连续选择方向，看到合并和新增，必要时撤销。第二轮每名接棒者先重试“② 留出空位”，从小宁的同一原局完成本人目标，再连续游玩；已完成个人目标后的自由继续才保留当前局，也可在“自由进阶”的新局面检验发现。游戏不设答题解锁，不要求达到2048或每人完整通关。</w:t>
      </w:r>
    </w:p>
    <w:p>
      <w:pPr>
        <w:pageBreakBefore w:val="0"/>
        <w:widowControl/>
      </w:pPr>
      <w:r>
        <w:t>83—87分钟每人独立完成本班A5三题，必要时先用约30秒回看游戏细节。87—90分钟弹性补写、核对、交流、读回顾与收束，不固定分享人数或分项时长。前两题检查合并推演与目标选择；空位策略由本人操作及交流核对。第三题低段记发现，高段和初中写制作要求。低段可短词、小画或口述后少量代记。不抄得分、全盘或小组过程；手册后不新增必答、纸面、迁移或作业。</w:t>
      </w:r>
    </w:p>
    <w:p>
      <w:pPr>
        <w:pStyle w:val="Heading2"/>
        <w:pageBreakBefore w:val="0"/>
        <w:widowControl/>
      </w:pPr>
      <w:r>
        <w:t>时间与边界</w:t>
      </w:r>
    </w:p>
    <w:p>
      <w:pPr>
        <w:pageBreakBefore w:val="0"/>
        <w:widowControl/>
      </w:pPr>
      <w:r>
        <w:t>全课90分钟：0—40历史探究，40—50完整离屏休息，50—90故事、规则示范、个人体验、方法、再试、手册和结束。当前按6组、每组5人、每组1台电脑的30人基线试排；真实设备与人数须课前确认。每人操作时长为准备预算，尚未经过真实班级试教。</w:t>
      </w:r>
    </w:p>
    <w:p>
      <w:pPr>
        <w:pageBreakBefore w:val="0"/>
        <w:widowControl/>
      </w:pPr>
      <w:r>
        <w:t>天封塔实景、老照片与有出处的史实属于历史材料；老石匠与宝珠是未经证实为史实的地方传说，传说插画须按此身份讲述。未来人物、体验馆、棋台与灯光是教学创作，非历史精确复原或实际城市规划。“2048年”是想象年份，2048棋子是游戏数值，均不代表塔的真实楼层或建筑等级。程序执行固定2048规则及人工选定的空格估计，不训练模型，不会因反复游玩自行学习，不调用在线或本地生成服务。具体史料与图像边界见第五部分。</w:t>
      </w:r>
    </w:p>
    <w:p>
      <w:pPr>
        <w:pStyle w:val="Heading1"/>
        <w:pageBreakBefore/>
        <w:widowControl/>
      </w:pPr>
      <w:r>
        <w:t>二 90分钟速览</w:t>
      </w:r>
    </w:p>
    <w:p>
      <w:pPr>
        <w:pageBreakBefore w:val="0"/>
        <w:widowControl/>
      </w:pPr>
      <w:r>
        <w:t>连续40—10—40，三学段均36页；第31页按学段替换，页码不顺延。五幕未来故事共3分钟，不挤占规则示范和两轮本人操作。下表时间含看图、讲述、交流、操作和必要交接。</w:t>
      </w:r>
    </w:p>
    <w:p>
      <w:pPr>
        <w:pageBreakBefore w:val="0"/>
        <w:widowControl/>
      </w:pPr>
      <w:r>
        <w:t>第1—20页为前40分钟地标探究，第21页休息，第22—26页为五幕未来故事，第27—28页规则与入口，第29页首轮体验，第30页共同比较，第31页按学段替换为小学原因页或初中完整算法页，第32—33页第二轮，第34—35页手册与核对，第36页静态结束。</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74"/>
        <w:gridCol w:w="1191"/>
        <w:gridCol w:w="2835"/>
        <w:gridCol w:w="4252"/>
      </w:tblGrid>
      <w:tr>
        <w:trPr>
          <w:cantSplit/>
          <w:tblHeader/>
        </w:trPr>
        <w:tc>
          <w:tcPr>
            <w:tcW w:type="dxa" w:w="1474"/>
            <w:vAlign w:val="center"/>
            <w:shd w:fill="EFEFEF"/>
            <w:tcMar>
              <w:top w:w="70" w:type="dxa"/>
              <w:bottom w:w="70" w:type="dxa"/>
              <w:left w:w="90" w:type="dxa"/>
              <w:right w:w="90" w:type="dxa"/>
            </w:tcMar>
          </w:tcPr>
          <w:p>
            <w:pPr>
              <w:spacing w:line="290" w:lineRule="exact" w:after="20"/>
            </w:pPr>
            <w:r>
              <w:rPr>
                <w:rFonts w:ascii="Microsoft YaHei" w:hAnsi="Microsoft YaHei" w:eastAsia="Microsoft YaHei" w:cs="Microsoft YaHei"/>
                <w:b/>
                <w:color w:val="000000"/>
                <w:sz w:val="19"/>
              </w:rPr>
              <w:t>时间 分:秒</w:t>
            </w:r>
          </w:p>
        </w:tc>
        <w:tc>
          <w:tcPr>
            <w:tcW w:type="dxa" w:w="1191"/>
            <w:vAlign w:val="center"/>
            <w:shd w:fill="EFEFEF"/>
            <w:tcMar>
              <w:top w:w="70" w:type="dxa"/>
              <w:bottom w:w="70" w:type="dxa"/>
              <w:left w:w="90" w:type="dxa"/>
              <w:right w:w="90" w:type="dxa"/>
            </w:tcMar>
          </w:tcPr>
          <w:p>
            <w:pPr>
              <w:spacing w:line="290" w:lineRule="exact" w:after="20"/>
            </w:pPr>
            <w:r>
              <w:rPr>
                <w:rFonts w:ascii="Microsoft YaHei" w:hAnsi="Microsoft YaHei" w:eastAsia="Microsoft YaHei" w:cs="Microsoft YaHei"/>
                <w:b/>
                <w:color w:val="000000"/>
                <w:sz w:val="19"/>
              </w:rPr>
              <w:t>教师页码</w:t>
            </w:r>
          </w:p>
        </w:tc>
        <w:tc>
          <w:tcPr>
            <w:tcW w:type="dxa" w:w="2835"/>
            <w:vAlign w:val="center"/>
            <w:shd w:fill="EFEFEF"/>
            <w:tcMar>
              <w:top w:w="70" w:type="dxa"/>
              <w:bottom w:w="70" w:type="dxa"/>
              <w:left w:w="90" w:type="dxa"/>
              <w:right w:w="90" w:type="dxa"/>
            </w:tcMar>
          </w:tcPr>
          <w:p>
            <w:pPr>
              <w:spacing w:line="290" w:lineRule="exact" w:after="20"/>
            </w:pPr>
            <w:r>
              <w:rPr>
                <w:rFonts w:ascii="Microsoft YaHei" w:hAnsi="Microsoft YaHei" w:eastAsia="Microsoft YaHei" w:cs="Microsoft YaHei"/>
                <w:b/>
                <w:color w:val="000000"/>
                <w:sz w:val="19"/>
              </w:rPr>
              <w:t>课堂环节</w:t>
            </w:r>
          </w:p>
        </w:tc>
        <w:tc>
          <w:tcPr>
            <w:tcW w:type="dxa" w:w="4252"/>
            <w:vAlign w:val="center"/>
            <w:shd w:fill="EFEFEF"/>
            <w:tcMar>
              <w:top w:w="70" w:type="dxa"/>
              <w:bottom w:w="70" w:type="dxa"/>
              <w:left w:w="90" w:type="dxa"/>
              <w:right w:w="90" w:type="dxa"/>
            </w:tcMar>
          </w:tcPr>
          <w:p>
            <w:pPr>
              <w:spacing w:line="290" w:lineRule="exact" w:after="20"/>
            </w:pPr>
            <w:r>
              <w:rPr>
                <w:rFonts w:ascii="Microsoft YaHei" w:hAnsi="Microsoft YaHei" w:eastAsia="Microsoft YaHei" w:cs="Microsoft YaHei"/>
                <w:b/>
                <w:color w:val="000000"/>
                <w:sz w:val="19"/>
              </w:rPr>
              <w:t>学生主要行动</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0:00—1:00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1</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塔影2048</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明确先看塔、听故事、看文物。</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1:00—3:00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2</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走进老城，找到天封塔</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每人先找塔，再快速指认。</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3:00—5:00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3</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从下往上，看看塔檐</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先看塔檐变化，再与同伴说或比划。</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5:00—7:00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4</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“天封”两个字，有来处</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听年号含义，指读塔名两字。</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7:00—9:00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5</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高塔，也曾是到港的路标</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听航标作用，从船指向高塔。</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9:00—11:00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6</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传说里，人们盼着风浪平息</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听风浪困境与石匠出场。</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11:00—13:00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7</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一锤一凿，琢成宝珠</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听琢珠经过，低段可选动作模仿。</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13:00—15:00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8</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宝光亮起，风浪渐渐平息</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看由风浪到平静的转折。</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15:00—17:00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9</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大家一起，把塔建起来</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指搬运施工，接述合力造塔。</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17:00—19:00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10</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第二年，宝珠有了归处</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先想再与同伴说明造塔目的。</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19:00—21:00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11</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老照片里，塔与街巷在一起</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快速指一处塔以外的可见对象。</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21:00—24:00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12</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从老照片，看到今天的天封塔</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在两张图里指一处塔的外观差别。</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24:00—26:00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13</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今天的塔，经历过多次修建</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听修建记录与教师小结，不设必答。</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26:00—28:00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14</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塔基下面，还发现了文物</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指上下位置，区分空间与模型。</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28:00—30:00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15</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看看银殿上的建筑细节</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指认房子部位，交流后听教师归纳。</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30:00—32:00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16</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真塔的样子，也能留在小模型里</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在两图各指一处相像部位。</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32:00—34:00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17</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银塔上的文字，留下了一个年份</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听铭文释读，不另做年份题。</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34:00—36:00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18</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小银塔，曾放在银殿模型里</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听出土关系，用手势理解里外。</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36:00—38:00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19</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一座天封塔，留下不同的记忆</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重看传说、街巷与出土模型。</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38:00—40:00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20</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把天封塔，介绍给一位朋友</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选一件记住的事，向同伴实际介绍。</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40:00—50:00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21</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离屏休息10分钟</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停止电脑与手册操作，完整离屏10分钟。休息结束后回到大屏。</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50:00—50:30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22</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来自2048年的邀请</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听小宁在庭院里的邀请，进入2048年未来想象。</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50:30—51:00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23</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老塔下，遇见新世界</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随小宁观察同一庭院里的老塔与未来设施。</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51:00—51:42</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24</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开馆前，先试一试</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看一行合并，分清布景与准确示例。</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51:42—52:24</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25</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咦，怎么没有变化？</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看向上无效的真实反馈，保留疑问。</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52:24—53:00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26</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下一步，交给你们</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接下首批体验员的角色，先看完整规则；第一轮熟悉移动与合并，第二轮再亲手尝试小宁的原局。</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53:00—54:30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27</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一次移动，发生三件事</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先看一行合并，再看正式棋盘的移动、合并、新增与撤销。</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54:30—56:00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28</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进入我们的塔影棋台</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按本班口令在通用入口核对课程、学段后进入；数字输入困难可用屏幕键盘与同学读题。</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56:00—64:00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29</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每个人，连续试一小段</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五人依次各连续操作约80秒，接过小宁的棋台，多次选择方向，观察合并、新增与实际反馈；必要时撤销。</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64:00—66:00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30</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哪一步，留下更多空格</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先看共同起点，愿意尝试哪个方向可以先说；计算后指空格，允许修正原先预测。</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66:00—69:00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31 小学</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空位，留给接下来的操作</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低段跟随示范观察移动与新增后的变化；高段说一句空格的作用，再在第二轮本人尝试。</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66:00—69:00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31 仅初中</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用一条简单规则估计下一步</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按四步看当前候选与实际新增，参与一次选择或解释；第二轮本人应用完整一次。</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69:00—77:00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32</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把刚才的方法，亲手试一次</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在本人设备上切到“② 留出空位”，每人约140秒，从小宁的同一原局判断、执行、复看，再连续操作；按需撤销或重试。</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77:00—83:00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33</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继续尝试，也可以换个新局</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与前页连续完成第二轮；尚未完成者优先补足，快者在自由进阶的新局面里检验发现。</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83:00—87:00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34</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把自己的想法留下来</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独立完成三题；未发现游戏细节时，先共同回看约30秒。</w:t>
            </w:r>
          </w:p>
        </w:tc>
      </w:tr>
      <w:tr>
        <w:trPr>
          <w:cantSplit/>
        </w:trPr>
        <w:tc>
          <w:tcPr>
            <w:tcW w:type="dxa" w:w="147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87:00—90:00</w:t>
            </w:r>
          </w:p>
        </w:tc>
        <w:tc>
          <w:tcPr>
            <w:tcW w:type="dxa" w:w="119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35</w:t>
            </w:r>
          </w:p>
        </w:tc>
        <w:tc>
          <w:tcPr>
            <w:tcW w:type="dxa" w:w="283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核对判断，交流发现</w:t>
            </w:r>
          </w:p>
        </w:tc>
        <w:tc>
          <w:tcPr>
            <w:tcW w:type="dxa" w:w="4252"/>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核对前两题，交流第三题，按需要补词并读回顾；教师一句陈述收束。</w:t>
            </w:r>
          </w:p>
        </w:tc>
      </w:tr>
    </w:tbl>
    <w:p>
      <w:pPr>
        <w:pageBreakBefore w:val="0"/>
        <w:widowControl/>
      </w:pPr>
    </w:p>
    <w:p>
      <w:pPr>
        <w:pageBreakBefore w:val="0"/>
        <w:widowControl/>
      </w:pPr>
      <w:r>
        <w:t>第36页在90分钟后静态停留，不加题目或任务。表中的“第31页小学/仅初中”分别属于同一时段。全表统一按“分:秒”列时刻。</w:t>
      </w:r>
    </w:p>
    <w:p>
      <w:pPr>
        <w:pStyle w:val="Heading1"/>
        <w:pageBreakBefore/>
        <w:widowControl/>
      </w:pPr>
      <w:r>
        <w:t>三 分段教学步骤</w:t>
      </w:r>
    </w:p>
    <w:p>
      <w:pPr>
        <w:pStyle w:val="Heading2"/>
        <w:keepNext/>
        <w:pageBreakBefore w:val="0"/>
        <w:widowControl/>
      </w:pPr>
      <w:r>
        <w:t>第1页 塔影2048</w:t>
      </w:r>
    </w:p>
    <w:p>
      <w:pPr>
        <w:keepNext/>
        <w:pageBreakBefore w:val="0"/>
        <w:widowControl/>
      </w:pPr>
      <w:r>
        <w:t>时间：0分钟至1分钟。画面与事实：AI生成的天封塔与数字棋台开场图，标明“2048年未来想象”，用于引入老城地标。画面非历史照片、实际城市规划或历史精确复原；棋台数字不表示真实楼层。</w:t>
      </w:r>
    </w:p>
    <w:p>
      <w:pPr>
        <w:keepNext/>
        <w:pageBreakBefore w:val="0"/>
        <w:widowControl/>
      </w:pPr>
      <w:r>
        <w:t>教师：0—1分钟：承接第二课三江口与罗城的认识，本课共同认识天封塔，沿用已有小队。开场直接交代“看高塔、听故事、看文物”，不要求抢答抽象的线索问题。前40分钟认识地标，40—50分钟完整离屏休息，后40分钟体验数字棋台。封面是AI教学创作，数字不是塔的真实层数。底栏下一页或非交互空白翻页，不另放重复按钮。</w:t>
      </w:r>
    </w:p>
    <w:p>
      <w:pPr>
        <w:keepNext w:val="0"/>
        <w:pageBreakBefore w:val="0"/>
        <w:widowControl/>
      </w:pPr>
      <w:r>
        <w:t>学生：看标题和教学开场图，知道本课先看天封塔、听故事、看文物，完整休息后体验数字棋台。</w:t>
      </w:r>
    </w:p>
    <w:p>
      <w:pPr>
        <w:pStyle w:val="Heading2"/>
        <w:keepNext/>
        <w:pageBreakBefore w:val="0"/>
        <w:widowControl/>
      </w:pPr>
      <w:r>
        <w:t>第2页 走进老城 找到天封塔</w:t>
      </w:r>
    </w:p>
    <w:p>
      <w:pPr>
        <w:keepNext/>
        <w:pageBreakBefore w:val="0"/>
        <w:widowControl/>
      </w:pPr>
      <w:r>
        <w:t>时间：1分钟至3分钟。画面与事实：2021年街区实景，钉钉摄；天封塔高出周围屋顶，街巷与城市生活相邻。承接第二课从三江口认识罗城，再走进老城看天封塔，不据本照片复原唐代街区。</w:t>
      </w:r>
    </w:p>
    <w:p>
      <w:pPr>
        <w:keepNext/>
        <w:pageBreakBefore w:val="0"/>
        <w:widowControl/>
      </w:pPr>
      <w:r>
        <w:t>教师：1—3分钟：用15秒口头回顾上一课从三江口认识罗城，接着指明本课是老城里的天封塔。全体先用10—15秒独立找塔，在自己面前朝照片指认，再收1—2次指认即可；不逐人报名称，不把这项快速指认拉成长问答。H1接受正确指认，无需学生事先认识它。教师沿塔身指到塔顶，补充它高出周围屋顶这一可见特征，其余时间静看、讲述塔与街巷的关系。不新增路线图，不讲未经核验的城墙方位、精确位置或航道。照片为2021年当代实景，不当作唐代罗城原貌。</w:t>
      </w:r>
    </w:p>
    <w:p>
      <w:pPr>
        <w:keepNext/>
        <w:pageBreakBefore w:val="0"/>
        <w:widowControl/>
      </w:pPr>
      <w:r>
        <w:t>学生：每个人先在街区照片中独立找塔，再快速指认；观察它与周围屋顶的关系，不逐人重复回答。</w:t>
      </w:r>
    </w:p>
    <w:p>
      <w:pPr>
        <w:pageBreakBefore w:val="0"/>
        <w:widowControl/>
      </w:pPr>
      <w:r>
        <w:t>本页问题及答案：见第四部分 2页（H1 三学段共用）。</w:t>
      </w:r>
    </w:p>
    <w:p>
      <w:pPr>
        <w:pStyle w:val="Heading2"/>
        <w:keepNext/>
        <w:pageBreakBefore w:val="0"/>
        <w:widowControl/>
      </w:pPr>
      <w:r>
        <w:t>第3页 从下往上 看看塔檐</w:t>
      </w:r>
    </w:p>
    <w:p>
      <w:pPr>
        <w:keepNext/>
        <w:pageBreakBefore w:val="0"/>
        <w:widowControl/>
      </w:pPr>
      <w:r>
        <w:t>时间：3分钟至5分钟。画面与事实：2021年天封塔近照，先解释塔檐是每层外伸的屋檐。学生先观察越往上看起来有什么变化，交流后由教师口头归纳向上收小的轮廓；不把照片透视大小当作精确实测。</w:t>
      </w:r>
    </w:p>
    <w:p>
      <w:pPr>
        <w:keepNext/>
        <w:pageBreakBefore w:val="0"/>
        <w:widowControl/>
      </w:pPr>
      <w:r>
        <w:t>教师：3—5分钟：先用20秒解释“塔檐”并指一层，只给必要词义。学生独立看图20秒，再与同伴各用手势指认或短句说出一个变化，收1—2个发现。交流后由教师结合照片口头归纳越往上看起来越小、越窄的变化；不要求同时说排列和大小两类答案。若只说“一层一层”，教师请其再看上下塔檐，不直接算作已经说明变化。低段可用手势或短词表达，其他学段可指出可见依据；不要求测量。不要把透视大小等同真实尺寸。此页看大塔轮廓，第15页看模型细节，第16页比较真塔与模型。参考答案保留在教案中；教师口头归纳后正常翻页，无需点击展开。</w:t>
      </w:r>
    </w:p>
    <w:p>
      <w:pPr>
        <w:keepNext/>
        <w:pageBreakBefore w:val="0"/>
        <w:widowControl/>
      </w:pPr>
      <w:r>
        <w:t>学生：先独立从下往上观察塔檐，再与同伴说或用手势表示看见的变化；交流后听教师结合照片口头归纳。</w:t>
      </w:r>
    </w:p>
    <w:p>
      <w:pPr>
        <w:pageBreakBefore w:val="0"/>
        <w:widowControl/>
      </w:pPr>
      <w:r>
        <w:t>本页问题及答案：见第四部分 3页（H2 三学段共用）。</w:t>
      </w:r>
    </w:p>
    <w:p>
      <w:pPr>
        <w:pStyle w:val="Heading2"/>
        <w:keepNext/>
        <w:pageBreakBefore w:val="0"/>
        <w:widowControl/>
      </w:pPr>
      <w:r>
        <w:t>第4页 天封 两个字 有来处</w:t>
      </w:r>
    </w:p>
    <w:p>
      <w:pPr>
        <w:keepNext/>
        <w:pageBreakBefore w:val="0"/>
        <w:widowControl/>
      </w:pPr>
      <w:r>
        <w:t>时间：5分钟至7分钟。画面与事实：两个年号“天册万岁”“万岁登封”各取一字的原生文字说明，配新生成的塔名讲述情境。年号与塔名关系据海曙区政府介绍；书写桌、卷册不是出土古籍或历史现场。</w:t>
      </w:r>
    </w:p>
    <w:p>
      <w:pPr>
        <w:keepNext/>
        <w:pageBreakBefore w:val="0"/>
        <w:widowControl/>
      </w:pPr>
      <w:r>
        <w:t>教师：5—7分钟：教师先读两个年号，解释“年号是古人用来记年的名称”，在HTML文字中指“天”“封”两字，学生可随教师指读，不设必答题。官方采用695—696年间始建与完成的记载，本页重点是塔名来处，不要求背年号和年份。书写桌与卷册为教学想象，不能称其为出土古籍或当时记载原件；也不由图推断武则天亲自命名。接下来讲这座高塔与远行者的关系。</w:t>
      </w:r>
    </w:p>
    <w:p>
      <w:pPr>
        <w:keepNext w:val="0"/>
        <w:pageBreakBefore w:val="0"/>
        <w:widowControl/>
      </w:pPr>
      <w:r>
        <w:t>学生：听教师解释年号，随讲述指读“天”“封”两字，不背年号或年份，不另答题。</w:t>
      </w:r>
    </w:p>
    <w:p>
      <w:pPr>
        <w:pStyle w:val="Heading2"/>
        <w:keepNext/>
        <w:pageBreakBefore w:val="0"/>
        <w:widowControl/>
      </w:pPr>
      <w:r>
        <w:t>第5页 高塔 也曾是到港的路标</w:t>
      </w:r>
    </w:p>
    <w:p>
      <w:pPr>
        <w:keepNext/>
        <w:pageBreakBefore w:val="0"/>
        <w:widowControl/>
      </w:pPr>
      <w:r>
        <w:t>时间：7分钟至9分钟。画面与事实：新生成的船上望塔教学情境，配地方历史介绍中的航标作用。船、岸线及望塔位置属于创作；不作为古代航线、可见距离或塔形复原的证据。</w:t>
      </w:r>
    </w:p>
    <w:p>
      <w:pPr>
        <w:keepNext/>
        <w:pageBreakBefore w:val="0"/>
        <w:widowControl/>
      </w:pPr>
      <w:r>
        <w:t>教师：7—9分钟：用约40秒说明航标是帮助来往者辨认位置的醒目标志；静看船与远处塔约30秒，请学生用手势从船指向塔，教师收束。原文叙述天封塔在海上往来中的航标作用；不把图中的航线、可见距离、塔形或人物当成唐代实测，不编具体船名/抵港日或个人台词。这里讲人的辨认作用，不讲塔能神奇平息风浪；自然过渡下一页“民间还流传着另一种关于平安的故事”。</w:t>
      </w:r>
    </w:p>
    <w:p>
      <w:pPr>
        <w:keepNext w:val="0"/>
        <w:pageBreakBefore w:val="0"/>
        <w:widowControl/>
      </w:pPr>
      <w:r>
        <w:t>学生：听航标的含义，用手势从画中船指向远处高塔；把人的位置辨认与神奇传说分开。</w:t>
      </w:r>
    </w:p>
    <w:p>
      <w:pPr>
        <w:pStyle w:val="Heading2"/>
        <w:keepNext/>
        <w:pageBreakBefore w:val="0"/>
        <w:widowControl/>
      </w:pPr>
      <w:r>
        <w:t>第6页 传说里 人们盼着风浪平息</w:t>
      </w:r>
    </w:p>
    <w:p>
      <w:pPr>
        <w:keepNext/>
        <w:pageBreakBefore w:val="0"/>
        <w:widowControl/>
      </w:pPr>
      <w:r>
        <w:t>时间：9分钟至11分钟。画面与事实：民间传说｜AI生成教学插图。乡亲面对风浪、老石匠思量办法；图中的人物、服饰与环境为创作。故事采用海曙区政府收录的鲨鱼精、老石匠和红宝珠版本，未经证实为史实。</w:t>
      </w:r>
    </w:p>
    <w:p>
      <w:pPr>
        <w:keepNext/>
        <w:pageBreakBefore w:val="0"/>
        <w:widowControl/>
      </w:pPr>
      <w:r>
        <w:t>教师：9—11分钟：先读常显“民间传说｜AI生成教学插图”，说明不是古代现场照片。讲：“相传从前，鲨鱼精兴风作浪，人们盼着安稳的日子。四明山有位老石匠，也在想着怎样帮助大家。”停顿看风浪、乡亲与人物神情。怪物不必画出；不给灾害编年月，不添加受伤场面或石匠姓名。本页直接讲述，不凑题。</w:t>
      </w:r>
    </w:p>
    <w:p>
      <w:pPr>
        <w:keepNext w:val="0"/>
        <w:pageBreakBefore w:val="0"/>
        <w:widowControl/>
      </w:pPr>
      <w:r>
        <w:t>学生：听清“民间传说”与“AI生成教学插图”，静看风浪、乡亲与石匠，理解故事起因；不另答题。</w:t>
      </w:r>
    </w:p>
    <w:p>
      <w:pPr>
        <w:pStyle w:val="Heading2"/>
        <w:keepNext/>
        <w:pageBreakBefore w:val="0"/>
        <w:widowControl/>
      </w:pPr>
      <w:r>
        <w:t>第7页 一锤一凿 琢成宝珠</w:t>
      </w:r>
    </w:p>
    <w:p>
      <w:pPr>
        <w:keepNext/>
        <w:pageBreakBefore w:val="0"/>
        <w:widowControl/>
      </w:pPr>
      <w:r>
        <w:t>时间：11分钟至13分钟。画面与事实：民间传说｜AI生成教学插图。同一位老石匠在石案前琢磨红宝石，手、工具、石屑与宝珠可看清。四十九天来自所选传说，图中工艺和场景不作唐代历史证据。</w:t>
      </w:r>
    </w:p>
    <w:p>
      <w:pPr>
        <w:keepNext/>
        <w:pageBreakBefore w:val="0"/>
        <w:widowControl/>
      </w:pPr>
      <w:r>
        <w:t>教师：11—13分钟：讲石匠发现发光红宝石，拿工具一点点琢磨，传说用了四十九天做成宝珠。给约30秒静看手、工具、石屑和珠，低段愿意时可用一个短手势表示琢磨，随即接“他带着宝珠下山了”；不要求全学段模仿，不把动作当作理解检验。四十九天来自传说，不背数字、不与2048数值建立假联系；服饰、工具和山景是生成细节，不可据图判断真实唐代工艺。</w:t>
      </w:r>
    </w:p>
    <w:p>
      <w:pPr>
        <w:keepNext w:val="0"/>
        <w:pageBreakBefore w:val="0"/>
        <w:widowControl/>
      </w:pPr>
      <w:r>
        <w:t>学生：听石匠发现红宝石并耐心琢磨的经过，看手和工具；低段按需要用手势表示琢磨，高段和初中可静看，不背四十九天。</w:t>
      </w:r>
    </w:p>
    <w:p>
      <w:pPr>
        <w:pStyle w:val="Heading2"/>
        <w:keepNext/>
        <w:pageBreakBefore w:val="0"/>
        <w:widowControl/>
      </w:pPr>
      <w:r>
        <w:t>第8页 宝光亮起 风浪渐渐平息</w:t>
      </w:r>
    </w:p>
    <w:p>
      <w:pPr>
        <w:keepNext/>
        <w:pageBreakBefore w:val="0"/>
        <w:widowControl/>
      </w:pPr>
      <w:r>
        <w:t>时间：13分钟至15分钟。画面与事实：民间传说｜AI生成教学插图。同一石匠持珠，水面由风浪转向平静，表现故事中的转折。宝光属于神奇情节；适龄删去原文致死细节，不能由创作画面证明神力事件。</w:t>
      </w:r>
    </w:p>
    <w:p>
      <w:pPr>
        <w:keepNext/>
        <w:pageBreakBefore w:val="0"/>
        <w:widowControl/>
      </w:pPr>
      <w:r>
        <w:t>教师：13—15分钟：讲石匠带珠来到城边，宝光使作乱的怪物退向海底，水退浪平。这是所选版本的适龄删节，省略原文致死描写，不改成真实自然机制。看海面、船与人恢复活动，回顾由风浪到平静的转折。末尾悬念“宝珠以后放在哪里”由第9—10页的造塔存珠及最高层安珠回答，不要求猜史实。</w:t>
      </w:r>
    </w:p>
    <w:p>
      <w:pPr>
        <w:keepNext w:val="0"/>
        <w:pageBreakBefore w:val="0"/>
        <w:widowControl/>
      </w:pPr>
      <w:r>
        <w:t>学生：看海面从风浪到平静，听清故事转折；随教师进入下一幕，不必猜宝珠位置。</w:t>
      </w:r>
    </w:p>
    <w:p>
      <w:pPr>
        <w:pStyle w:val="Heading2"/>
        <w:keepNext/>
        <w:pageBreakBefore w:val="0"/>
        <w:widowControl/>
      </w:pPr>
      <w:r>
        <w:t>第9页 大家一起 把塔建起来</w:t>
      </w:r>
    </w:p>
    <w:p>
      <w:pPr>
        <w:keepNext/>
        <w:pageBreakBefore w:val="0"/>
        <w:widowControl/>
      </w:pPr>
      <w:r>
        <w:t>时间：15分钟至17分钟。画面与事实：民间传说｜AI生成教学插图。乡亲共同搬石运沙，塔正在建造；本图承担施工过程，完工及安珠由下一页新画面和讲述交代。人物、塔形与工地布局均为创作，不证明古代施工方法。</w:t>
      </w:r>
    </w:p>
    <w:p>
      <w:pPr>
        <w:keepNext/>
        <w:pageBreakBefore w:val="0"/>
        <w:widowControl/>
      </w:pPr>
      <w:r>
        <w:t>教师：15—17分钟：教师讲目的“造塔存珠”，让学生看图指搬运、施工的不同动作；可补原文“造一层塔，堆一层沙包”。同伴各用一句话接述石匠提议与乡亲行动，末尾停在“塔终于快要建成了”。这幅画承担施工过程，结尾另有全新完成后画面，不把单张施工图同时当成完工现场。塔形、脚手架及沙包办法属于传说/生成叙事，不据此断言历史工程真的如此施工。</w:t>
      </w:r>
    </w:p>
    <w:p>
      <w:pPr>
        <w:keepNext w:val="0"/>
        <w:pageBreakBefore w:val="0"/>
        <w:widowControl/>
      </w:pPr>
      <w:r>
        <w:t>学生：指搬运和施工动作，同伴各用一句话接述石匠提议与乡亲行动，随后进入新完工画面。</w:t>
      </w:r>
    </w:p>
    <w:p>
      <w:pPr>
        <w:pStyle w:val="Heading2"/>
        <w:keepNext/>
        <w:pageBreakBefore w:val="0"/>
        <w:widowControl/>
      </w:pPr>
      <w:r>
        <w:t>第10页 第二年 宝珠有了归处</w:t>
      </w:r>
    </w:p>
    <w:p>
      <w:pPr>
        <w:keepNext/>
        <w:pageBreakBefore w:val="0"/>
        <w:widowControl/>
      </w:pPr>
      <w:r>
        <w:t>时间：17分钟至19分钟。画面与事实：民间传说｜AI生成教学插图。新图呈现建成后的生活，和上一页施工画面不同；教师明确讲故事中的第二年塔成、宝珠安放最高层。它不是历史照片，故事相对时间不接入真实年表。</w:t>
      </w:r>
    </w:p>
    <w:p>
      <w:pPr>
        <w:keepNext/>
        <w:pageBreakBefore w:val="0"/>
        <w:widowControl/>
      </w:pPr>
      <w:r>
        <w:t>教师：17—19分钟：讲“故事说，到了第二年，塔完成了，宝珠安放在最高层”。新图展示完成后的生活，与上一页施工不同，仍是AI传说画。先让每人回想第9页石匠提议，再与同伴各用一句话回答造塔目的，收1—2答。低段说“放宝珠”即可；学生若只说“大家帮忙”，请其回想大家想把宝珠安放在哪里，引回目的，不把行动当作原因。最后串起风浪、石匠行动、风浪平息、造塔存珠及平安愿望，不要求固定品德词。“第二年”只属于故事相对时间，不接入695—696年历史年表。</w:t>
      </w:r>
    </w:p>
    <w:p>
      <w:pPr>
        <w:keepNext/>
        <w:pageBreakBefore w:val="0"/>
        <w:widowControl/>
      </w:pPr>
      <w:r>
        <w:t>学生：听完整的次年塔成与最高层安珠结尾，先独立想造塔目的，再与同伴说一句；说清保存宝珠或希望生活平安。</w:t>
      </w:r>
    </w:p>
    <w:p>
      <w:pPr>
        <w:pageBreakBefore w:val="0"/>
        <w:widowControl/>
      </w:pPr>
      <w:r>
        <w:t>本页问题及答案：见第四部分 10页（LQ1 三学段共用）。</w:t>
      </w:r>
    </w:p>
    <w:p>
      <w:pPr>
        <w:pStyle w:val="Heading2"/>
        <w:keepNext/>
        <w:pageBreakBefore w:val="0"/>
        <w:widowControl/>
      </w:pPr>
      <w:r>
        <w:t>第11页 老照片里 塔与街巷在一起</w:t>
      </w:r>
    </w:p>
    <w:p>
      <w:pPr>
        <w:keepNext/>
        <w:pageBreakBefore w:val="0"/>
        <w:widowControl/>
      </w:pPr>
      <w:r>
        <w:t>时间：19分钟至21分钟。画面与事实：HPC档号Bo01-030的约1870年完整真实老照片，J. C. Watson摄；约1870为档案估年。观察塔旁河道、倒影、墙面与房屋，完整署名和许可见放大图说明及资源记录。</w:t>
      </w:r>
    </w:p>
    <w:p>
      <w:pPr>
        <w:keepNext/>
        <w:pageBreakBefore w:val="0"/>
        <w:widowControl/>
      </w:pPr>
      <w:r>
        <w:t>教师：19—21分钟：五幕传说讲完后，教师说明“现在看一张真实老照片”。约1870年是档案估年，不考估年或摄影者身份。保留完整画面，全体先用约20秒从近处看到远处，各自指一处塔之外的对象；收1—2次指认即可，不组织逐人长答。接受河道、倒影、墙面、房屋、屋顶等，不猜图中无法确定的信息。其余时间静看老城画面，教师以“塔、河道和街巷一起留在镜头里”收束，引到古今对照。照片为J. C. Watson所摄，HPC Bo01-030；完整署名和许可保留于放大图说明及资源记录，不裁切、不涂改。</w:t>
      </w:r>
    </w:p>
    <w:p>
      <w:pPr>
        <w:keepNext/>
        <w:pageBreakBefore w:val="0"/>
        <w:widowControl/>
      </w:pPr>
      <w:r>
        <w:t>学生：每个人先静看完整老照片，快速指一处塔以外看得清的东西；不猜照片里无法确定的信息。</w:t>
      </w:r>
    </w:p>
    <w:p>
      <w:pPr>
        <w:pageBreakBefore w:val="0"/>
        <w:widowControl/>
      </w:pPr>
      <w:r>
        <w:t>本页问题及答案：见第四部分 11页（H12 三学段共用）。</w:t>
      </w:r>
    </w:p>
    <w:p>
      <w:pPr>
        <w:pStyle w:val="Heading2"/>
        <w:keepNext/>
        <w:pageBreakBefore w:val="0"/>
        <w:widowControl/>
      </w:pPr>
      <w:r>
        <w:t>第12页 从老照片 看到今天的天封塔</w:t>
      </w:r>
    </w:p>
    <w:p>
      <w:pPr>
        <w:keepNext/>
        <w:pageBreakBefore w:val="0"/>
        <w:widowControl/>
      </w:pPr>
      <w:r>
        <w:t>时间：21分钟至24分钟。画面与事实：John Thomson所摄天封塔老照片（Getty馆藏日期范围1862—1872年）与2021年近照并列，机位不同；保留原装裱，只比较塔檐、层间轮廓等可见外观，不以画面尺寸判断真实高度。</w:t>
      </w:r>
    </w:p>
    <w:p>
      <w:pPr>
        <w:keepNext/>
        <w:pageBreakBefore w:val="0"/>
        <w:widowControl/>
      </w:pPr>
      <w:r>
        <w:t>教师：21—24分钟：左边为John Thomson所摄天封塔，Getty馆藏日期范围1862—1872年，不能当作确切某年；右边为2021年实景。保留老照片装裱及完整画面，先说明机位不同，只比看得清的外观。每人独立看30秒，再同伴交流40秒，双方都在两图中各指一处对应部位，收1—2答。可比较层层伸出的塔檐、分层轮廓等，不只说照片黑白和彩色，不从画面大小判断塔真的长高或变矮。H6a仅在学生出现尺寸误读时口头使用，没有误读就一句提示带过，不增加全班必答。由塔的可见外观变化接下页修建记录，不把全部差异归到某一工程年。</w:t>
      </w:r>
    </w:p>
    <w:p>
      <w:pPr>
        <w:keepNext/>
        <w:pageBreakBefore w:val="0"/>
        <w:widowControl/>
      </w:pPr>
      <w:r>
        <w:t>学生：先独立比较塔的外观，再与同伴交流；选一处差别，在两张图里指给对方看，不用画面大小比较真实高度。</w:t>
      </w:r>
    </w:p>
    <w:p>
      <w:pPr>
        <w:pageBreakBefore w:val="0"/>
        <w:widowControl/>
      </w:pPr>
      <w:r>
        <w:t>本页问题及答案：见第四部分 12页（H6 三学段共用；H6a 可选三学段共用）。</w:t>
      </w:r>
    </w:p>
    <w:p>
      <w:pPr>
        <w:pStyle w:val="Heading2"/>
        <w:keepNext/>
        <w:pageBreakBefore w:val="0"/>
        <w:widowControl/>
      </w:pPr>
      <w:r>
        <w:t>第13页 今天的塔 经历过多次修建</w:t>
      </w:r>
    </w:p>
    <w:p>
      <w:pPr>
        <w:keepNext/>
        <w:pageBreakBefore w:val="0"/>
        <w:widowControl/>
      </w:pPr>
      <w:r>
        <w:t>时间：24分钟至26分钟。画面与事实：关野贞1918年9月拍摄的天封塔真实老照片，配唐代始建、1798年火灾和1957年维修的机构记载。照片呈现当时塔身，不是这两次事件现场；图册出版于1939年，不把出版年当摄影年。</w:t>
      </w:r>
    </w:p>
    <w:p>
      <w:pPr>
        <w:keepNext/>
        <w:pageBreakBefore w:val="0"/>
        <w:widowControl/>
      </w:pPr>
      <w:r>
        <w:t>教师：24—26分钟：展示关野贞1918年9月拍摄的天封塔，说明照片留下当时的塔身样子。1798年火灾和1957年维修两条记录另据海曙区政府历史介绍；1918年照片不是这两次事件的现场。教师指读记录后小结“唐代开始建，后来还修过，不能把今天每一部分都当作唐代原物”。本页不另设主问题或同伴答题，留时间看真实塔身和记录。学生若把外观差别全部归到某一年，教师说明“具体修建年代还要看记录，不能只凭照片确定”，不再追加一轮问答。摄影年1918与图册出版年1939分清，两个事件年份不要求背诵，传说结尾不放入真实年表。</w:t>
      </w:r>
    </w:p>
    <w:p>
      <w:pPr>
        <w:keepNext/>
        <w:pageBreakBefore w:val="0"/>
        <w:widowControl/>
      </w:pPr>
      <w:r>
        <w:t>学生：随教师看修建记录，理解唐代始建后还经历过修建；不背年份，不进行齐答判断。</w:t>
      </w:r>
    </w:p>
    <w:p>
      <w:pPr>
        <w:pageBreakBefore w:val="0"/>
        <w:widowControl/>
      </w:pPr>
      <w:r>
        <w:t>本页教师提示：见第四部分第13页。直接讲述修建经历与照片证据的边界，不另设主问题或可选追问。</w:t>
      </w:r>
    </w:p>
    <w:p>
      <w:pPr>
        <w:pStyle w:val="Heading2"/>
        <w:keepNext/>
        <w:pageBreakBefore w:val="0"/>
        <w:widowControl/>
      </w:pPr>
      <w:r>
        <w:t>第14页 塔基下面 还发现了文物</w:t>
      </w:r>
    </w:p>
    <w:p>
      <w:pPr>
        <w:keepNext/>
        <w:pageBreakBefore w:val="0"/>
        <w:widowControl/>
      </w:pPr>
      <w:r>
        <w:t>时间：26分钟至28分钟。画面与事实：原生位置示意区分地面、塔基与地宫，只表达上下关系，不按比例、不表示实际地层或构造；图配“20世纪80年代”地宫发现。银殿、银塔是出土模型。</w:t>
      </w:r>
    </w:p>
    <w:p>
      <w:pPr>
        <w:keepNext/>
        <w:pageBreakBefore w:val="0"/>
        <w:widowControl/>
      </w:pPr>
      <w:r>
        <w:t>教师：26—28分钟：从地面上的修建经历转到塔基下的发现。先指地面、塔基、地宫，说明“地宫”是地下空间；里面的银殿、银塔是可拿来展示的小模型，不是供人居住的地下宫殿。原生图仅承担必须准确的上下位置关系，不是测绘剖面，不表示实际构造、地层或大小，因此保留。发现年份沿用20世纪80年代：海曙2023记1984年6月，馆方2008年转载回忆提及1982年，未用发掘报告澄清，不考具体年份。引到下一页先看银殿，再看银塔。</w:t>
      </w:r>
    </w:p>
    <w:p>
      <w:pPr>
        <w:keepNext w:val="0"/>
        <w:pageBreakBefore w:val="0"/>
        <w:widowControl/>
      </w:pPr>
      <w:r>
        <w:t>学生：随教师指地面、塔基、地宫，知道地下空间与里面的文物模型是不同对象，不背具体发现年份。</w:t>
      </w:r>
    </w:p>
    <w:p>
      <w:pPr>
        <w:pStyle w:val="Heading2"/>
        <w:keepNext/>
        <w:pageBreakBefore w:val="0"/>
        <w:widowControl/>
      </w:pPr>
      <w:r>
        <w:t>第15页 看看银殿上的建筑细节</w:t>
      </w:r>
    </w:p>
    <w:p>
      <w:pPr>
        <w:keepNext/>
        <w:pageBreakBefore w:val="0"/>
        <w:widowControl/>
      </w:pPr>
      <w:r>
        <w:t>时间：28分钟至30分钟。画面与事实：南宋“天封塔地宫殿”匾银殿真实照片，Siyuwj摄于2018年6月2日，宁波博物院藏。银制建筑模型，表面鎏金；观察前不列细节答案，交流后由教师指图口头归纳。</w:t>
      </w:r>
    </w:p>
    <w:p>
      <w:pPr>
        <w:keepNext/>
        <w:pageBreakBefore w:val="0"/>
        <w:widowControl/>
      </w:pPr>
      <w:r>
        <w:t>教师：28—30分钟：先交代这是银制建筑模型，出土于天封塔地宫，不提前列出建筑部位。全体独立观察20秒，再与同伴各指一处、说说是什么，收1—2个发现；需要时放大照片。交流后由教师指实物照片对应部位，口头归纳并接受其他清楚可见的细节。不让学生凭屋顶门窗判断它是不是宫殿，不要求识别照片里读不清的匾额。低段可指一处、说短词；高段和初中可按需要说明识别依据，不强迫每人复述完整清单。参考答案保留在教案中；教师口头归纳后正常翻页，无需点击展开。</w:t>
      </w:r>
    </w:p>
    <w:p>
      <w:pPr>
        <w:keepNext/>
        <w:pageBreakBefore w:val="0"/>
        <w:widowControl/>
      </w:pPr>
      <w:r>
        <w:t>学生：先独立观察银殿实物照片，再与同伴指认房子的一个可见部位；交流后听教师结合实物照片口头归纳。</w:t>
      </w:r>
    </w:p>
    <w:p>
      <w:pPr>
        <w:pageBreakBefore w:val="0"/>
        <w:widowControl/>
      </w:pPr>
      <w:r>
        <w:t>本页问题及答案：见第四部分 15页（H13 三学段共用）。</w:t>
      </w:r>
    </w:p>
    <w:p>
      <w:pPr>
        <w:pStyle w:val="Heading2"/>
        <w:keepNext/>
        <w:pageBreakBefore w:val="0"/>
        <w:widowControl/>
      </w:pPr>
      <w:r>
        <w:t>第16页 真塔的样子 也能留在小模型里</w:t>
      </w:r>
    </w:p>
    <w:p>
      <w:pPr>
        <w:keepNext/>
        <w:pageBreakBefore w:val="0"/>
        <w:widowControl/>
      </w:pPr>
      <w:r>
        <w:t>时间：30分钟至32分钟。画面与事实：2021年天封塔实景与2018年南宋铭银塔实物照片同屏。银塔高28厘米，据馆方为南宋天封塔模型。两图显示比例不同，仅比较可见形态，不据相似认定各时期真塔完全相同。</w:t>
      </w:r>
    </w:p>
    <w:p>
      <w:pPr>
        <w:keepNext/>
        <w:pageBreakBefore w:val="0"/>
        <w:widowControl/>
      </w:pPr>
      <w:r>
        <w:t>教师：30—32分钟：左图为2021年真塔，右图为出土银塔，为比较建筑形态而必要复用真塔照片。先说明银塔高28厘米、馆方称其为南宋天封塔模型，照片展示比例不同。每人独立看20秒，再同伴各在两图指一处相似部位，交流约30秒后收1答；接受多种可见对应，不评唯一“最像”。可比层层塔檐、塔顶、门洞或分层轮廓。观察前不列六角七层作答案；交流后按需补充馆方形制记载，不要求背数。不声称当代真塔所有细节与南宋相同，不用照片显示大小推算实物比例。</w:t>
      </w:r>
    </w:p>
    <w:p>
      <w:pPr>
        <w:keepNext/>
        <w:pageBreakBefore w:val="0"/>
        <w:widowControl/>
      </w:pPr>
      <w:r>
        <w:t>学生：先各自观察，再与同伴在真塔和银塔两张图里各指一处相像部位；不评选唯一最像处，不以图片大小推算实物比例。</w:t>
      </w:r>
    </w:p>
    <w:p>
      <w:pPr>
        <w:pageBreakBefore w:val="0"/>
        <w:widowControl/>
      </w:pPr>
      <w:r>
        <w:t>本页问题及答案：见第四部分 16页（H9 三学段共用）。</w:t>
      </w:r>
    </w:p>
    <w:p>
      <w:pPr>
        <w:pStyle w:val="Heading2"/>
        <w:keepNext/>
        <w:pageBreakBefore w:val="0"/>
        <w:widowControl/>
      </w:pPr>
      <w:r>
        <w:t>第17页 银塔上的文字 留下了一个年份</w:t>
      </w:r>
    </w:p>
    <w:p>
      <w:pPr>
        <w:keepNext/>
        <w:pageBreakBefore w:val="0"/>
        <w:widowControl/>
      </w:pPr>
      <w:r>
        <w:t>时间：32分钟至34分钟。画面与事实：继续展示同一银塔实物照片，配据馆方释读重新排出的“绍兴十四年”和1144年、南宋。文字是现代摘录，不是原拓片；2018仍是照片署名中的拍摄年份。</w:t>
      </w:r>
    </w:p>
    <w:p>
      <w:pPr>
        <w:keepNext/>
        <w:pageBreakBefore w:val="0"/>
        <w:widowControl/>
      </w:pPr>
      <w:r>
        <w:t>教师：32—34分钟：沿着刚看的同一座银塔继续看馆方文字释读，必要复用文物照片。教师解释“铭文”是器物刻写文字，读“绍兴十四年”，说明对应1144年、属于南宋。这不是塔的唐代始建年，也不是照片拍摄年；2018仍只作照片署名，不再设1144与2018辨别题。右侧为现代文字摘录，不是原件拓片；不要求学生从照片读不清的字或猜铭文位置。不要求背年号，通过“模型的样子＋留下的文字”理解文物提供的历史认识，留时间静看实物。</w:t>
      </w:r>
    </w:p>
    <w:p>
      <w:pPr>
        <w:keepNext w:val="0"/>
        <w:pageBreakBefore w:val="0"/>
        <w:widowControl/>
      </w:pPr>
      <w:r>
        <w:t>学生：听教师解释铭文与“绍兴十四年”的年代含义，静看同一银塔；不猜读细字、不另做年份辨别题。</w:t>
      </w:r>
    </w:p>
    <w:p>
      <w:pPr>
        <w:pStyle w:val="Heading2"/>
        <w:keepNext/>
        <w:pageBreakBefore w:val="0"/>
        <w:widowControl/>
      </w:pPr>
      <w:r>
        <w:t>第18页 小银塔 曾放在银殿模型里</w:t>
      </w:r>
    </w:p>
    <w:p>
      <w:pPr>
        <w:keepNext/>
        <w:pageBreakBefore w:val="0"/>
        <w:widowControl/>
      </w:pPr>
      <w:r>
        <w:t>时间：34分钟至36分钟。画面与事实：银殿与银塔两张实物照片同屏；馆方介绍银塔出土时放于银殿模型内。两张照片无共同显示尺度，不能从页面大小推算真实比例或能否装入。</w:t>
      </w:r>
    </w:p>
    <w:p>
      <w:pPr>
        <w:keepNext/>
        <w:pageBreakBefore w:val="0"/>
        <w:widowControl/>
      </w:pPr>
      <w:r>
        <w:t>教师：34—36分钟：两件文物同屏，先分别指银殿与银塔，再说明馆方记载的发现关系：银塔出土时放在银殿模型内。用手势指“里外”即可，不再把是否同一件文物设为必答题。分别拍摄的照片没有共同尺度，不用照片大小推断能否装入；不做缺乏尺寸依据的拼贴还原或开合动画。可邀请学生跟随指认，教师完成讲述。连接前页：模型保留建筑形态，铭文留下年代，出土关系又把它们连在一起。</w:t>
      </w:r>
    </w:p>
    <w:p>
      <w:pPr>
        <w:keepNext w:val="0"/>
        <w:pageBreakBefore w:val="0"/>
        <w:widowControl/>
      </w:pPr>
      <w:r>
        <w:t>学生：随教师分别指银殿与银塔，用手势理解出土时的内外关系，不从照片大小猜比例。</w:t>
      </w:r>
    </w:p>
    <w:p>
      <w:pPr>
        <w:pStyle w:val="Heading2"/>
        <w:keepNext/>
        <w:pageBreakBefore w:val="0"/>
        <w:widowControl/>
      </w:pPr>
      <w:r>
        <w:t>第19页 一座天封塔 留下不同的记忆</w:t>
      </w:r>
    </w:p>
    <w:p>
      <w:pPr>
        <w:keepNext/>
        <w:pageBreakBefore w:val="0"/>
        <w:widowControl/>
      </w:pPr>
      <w:r>
        <w:t>时间：36分钟至38分钟。画面与事实：同屏回顾传说心愿、塔与街巷、出土模型三组内容。中图补充另一张约1870年塔影巷老照片（HPC Bo01-031），与第11、12页不同；传说和银塔图复用，传说插图仍不作史实证据。</w:t>
      </w:r>
    </w:p>
    <w:p>
      <w:pPr>
        <w:keepNext/>
        <w:pageBreakBefore w:val="0"/>
        <w:widowControl/>
      </w:pPr>
      <w:r>
        <w:t>教师：36—38分钟：把本课已经认识的三组内容放在同屏回顾：传说表达平安愿望，老照片保留塔与街巷外观，出土模型保留建筑细节。中图补充另一张约1870年的塔影巷老照片（HPC Bo01-031），与第11页河道旧影、第12页Getty旧影不是同一张；无需另讲年代或猜街巷名称。每幅代表图留约20秒观看，由教师用一两句串起来。传说与银塔复看已讲对象，不再另出材料分类题；传说身份与真实史料边界仍常显并口头重申一次。教师以“从街巷到地宫，是同一座天封塔”收束内容，给下页短介绍提供选择。</w:t>
      </w:r>
    </w:p>
    <w:p>
      <w:pPr>
        <w:keepNext w:val="0"/>
        <w:pageBreakBefore w:val="0"/>
        <w:widowControl/>
      </w:pPr>
      <w:r>
        <w:t>学生：随教师重看故事、街巷和出土模型，回想同一座天封塔留下的不同内容；不另做材料分类题。</w:t>
      </w:r>
    </w:p>
    <w:p>
      <w:pPr>
        <w:pStyle w:val="Heading2"/>
        <w:keepNext/>
        <w:pageBreakBefore w:val="0"/>
        <w:widowControl/>
      </w:pPr>
      <w:r>
        <w:t>第20页 把天封塔 介绍给一位朋友</w:t>
      </w:r>
    </w:p>
    <w:p>
      <w:pPr>
        <w:keepNext/>
        <w:pageBreakBefore w:val="0"/>
        <w:widowControl/>
      </w:pPr>
      <w:r>
        <w:t>时间：38分钟至40分钟。画面与事实：AI生成的现代分享情境，学生从塔的样子、一段传说或一件文物中选一项简短介绍；生成图内资料外观不作历史证据，讲传说先说“传说中”。</w:t>
      </w:r>
    </w:p>
    <w:p>
      <w:pPr>
        <w:keepNext/>
        <w:pageBreakBefore w:val="0"/>
        <w:widowControl/>
      </w:pPr>
      <w:r>
        <w:t>教师：38—40分钟：用10秒布置“选一件你记住的事，介绍给身边的同学”；同伴轮流各用30秒实际介绍，每个人至少说一句，不能只报主题名称。低段可用短句配指图，不要求同时讲三项；其他学段可按需要补一个记住的细节。用40秒收1—2次分享，最后10秒教师总结今天从塔的样子、地方传说和地宫文物认识了天封塔，进入完整离屏休息。可选塔形、塔名、航标、传说、修建或银殿银塔，不加纸面任务；说传说要明示“传说中”，不要求背来源网址或作者。休息后进入教学创作棋台，2048不是历史上的游戏。</w:t>
      </w:r>
    </w:p>
    <w:p>
      <w:pPr>
        <w:keepNext/>
        <w:pageBreakBefore w:val="0"/>
        <w:widowControl/>
      </w:pPr>
      <w:r>
        <w:t>学生：选一件自己记住的事，实际向身边同学介绍，再交换倾听；低段说清一句即可，讲传说先说“传说中”。</w:t>
      </w:r>
    </w:p>
    <w:p>
      <w:pPr>
        <w:pageBreakBefore w:val="0"/>
        <w:widowControl/>
      </w:pPr>
      <w:r>
        <w:t>本页问题及答案：见第四部分 20页（H11 三学段共用）。</w:t>
      </w:r>
    </w:p>
    <w:p>
      <w:pPr>
        <w:pStyle w:val="Heading2"/>
        <w:keepNext/>
        <w:pageBreakBefore w:val="0"/>
        <w:widowControl/>
      </w:pPr>
      <w:r>
        <w:t>第21页 离屏休息10分钟</w:t>
      </w:r>
    </w:p>
    <w:p>
      <w:pPr>
        <w:keepNext/>
        <w:pageBreakBefore w:val="0"/>
        <w:widowControl/>
      </w:pPr>
      <w:r>
        <w:t>时间：40分钟至50分钟。画面与事实：新生成的庭院猫咪休息专图，配10分钟离屏计时，是教学创作；没有课程问题或手册任务，不沿用开场图。</w:t>
      </w:r>
    </w:p>
    <w:p>
      <w:pPr>
        <w:keepNext/>
        <w:pageBreakBefore w:val="0"/>
        <w:widowControl/>
      </w:pPr>
      <w:r>
        <w:t>教师：40—50完整连续离屏休息，教师开始计时。暂停仅供意外中断，须补足实际离屏10分钟；不以播放、讨论、记录或加载替代。</w:t>
      </w:r>
    </w:p>
    <w:p>
      <w:pPr>
        <w:keepNext w:val="0"/>
        <w:pageBreakBefore w:val="0"/>
        <w:widowControl/>
      </w:pPr>
      <w:r>
        <w:t>学生：停止电脑与手册操作，完整离屏10分钟。休息结束后回到大屏。</w:t>
      </w:r>
    </w:p>
    <w:p>
      <w:pPr>
        <w:pStyle w:val="Heading2"/>
        <w:keepNext/>
        <w:keepLines/>
        <w:pageBreakBefore w:val="0"/>
        <w:widowControl/>
      </w:pPr>
      <w:r>
        <w:t>第22页 来自2048年的邀请</w:t>
      </w:r>
    </w:p>
    <w:p>
      <w:pPr>
        <w:keepNext/>
        <w:keepLines/>
        <w:pageBreakBefore w:val="0"/>
        <w:widowControl/>
      </w:pPr>
      <w:r>
        <w:t>时间：50分至50分30秒。画面与事实：独立AI插图“未来故事-来自2048的邀请.png”：小宁在塔下庭院招手迎接；左侧老塔与水池、中央象牙色棋台、右侧蓝顶展馆与新版游戏对应。常显“AI生成·2048年未来想象”；人物、展馆及科技构件为教学创作，非真实史料或城市规划。静态看图。</w:t>
      </w:r>
    </w:p>
    <w:p>
      <w:pPr>
        <w:keepNext/>
        <w:keepLines/>
        <w:pageBreakBefore w:val="0"/>
        <w:widowControl/>
      </w:pPr>
      <w:r>
        <w:t>教师：50—50.5分钟：完整休息结束后转场：“刚才认识了天封塔的过去，现在跟着小宁走进想象中的2048年。”小宁在塔下庭院招手，左边是老塔与水池，中央是象牙色棋台，右边是蓝色屋顶的展馆。这是新版游戏同一庭院的故事插画；人物、未来展馆及科技构件均属教学创作，不是历史照片或城市规划。教师读两句邀请后正常翻页，不设信封开锁、局部点击或额外问题。本页静态呈现。</w:t>
      </w:r>
    </w:p>
    <w:p>
      <w:pPr>
        <w:keepNext w:val="0"/>
        <w:keepLines/>
        <w:pageBreakBefore w:val="0"/>
        <w:widowControl/>
      </w:pPr>
      <w:r>
        <w:t>学生：听小宁的邀请，看同一庭院的布局，进入2048年未来想象；本页不设额外问题。</w:t>
      </w:r>
    </w:p>
    <w:p>
      <w:pPr>
        <w:pStyle w:val="Heading2"/>
        <w:keepNext/>
        <w:keepLines/>
        <w:pageBreakBefore w:val="0"/>
        <w:widowControl/>
      </w:pPr>
      <w:r>
        <w:t>第23页 老塔下，遇见新世界</w:t>
      </w:r>
    </w:p>
    <w:p>
      <w:pPr>
        <w:keepNext/>
        <w:keepLines/>
        <w:pageBreakBefore w:val="0"/>
        <w:widowControl/>
      </w:pPr>
      <w:r>
        <w:t>时间：50分30秒至51分。画面与事实：独立AI插图“未来故事-未来老城相见.png”：小宁指向左侧老塔与水池，中央象牙色棋台、右侧曲面展馆及修复工作台延续同一庭院。小猫、银塔与机械臂属于未来教学情境，画面不替代前半节真实历史照片。</w:t>
      </w:r>
    </w:p>
    <w:p>
      <w:pPr>
        <w:keepNext/>
        <w:keepLines/>
        <w:pageBreakBefore w:val="0"/>
        <w:widowControl/>
      </w:pPr>
      <w:r>
        <w:t>教师：50.5—51分钟：小宁带大家认出左侧老塔熟悉的重檐和水池，再把视线移向中央棋台、右侧曲面展馆与修复工作台。“老塔的故事还在，这个庭院多了新伙伴。”这些位置与新版游戏一致；小猫、全息银塔和机械臂只是可观察的环境细节，不在此页布置找物或彩蛋任务。介绍体验馆即将开放，小宁邀请大家先试棋台。静态看图，正常翻页；不把生成画面当作真实历史证据。</w:t>
      </w:r>
    </w:p>
    <w:p>
      <w:pPr>
        <w:keepNext w:val="0"/>
        <w:keepLines/>
        <w:pageBreakBefore w:val="0"/>
        <w:widowControl/>
      </w:pPr>
      <w:r>
        <w:t>学生：随小宁观察庭院里熟悉的老塔与新设施，准备体验中央棋台。</w:t>
      </w:r>
    </w:p>
    <w:p>
      <w:pPr>
        <w:pStyle w:val="Heading2"/>
        <w:keepNext/>
        <w:keepLines/>
        <w:pageBreakBefore w:val="0"/>
        <w:widowControl/>
      </w:pPr>
      <w:r>
        <w:t>第24页 开馆前，先试一试</w:t>
      </w:r>
    </w:p>
    <w:p>
      <w:pPr>
        <w:keepNext/>
        <w:keepLines/>
        <w:pageBreakBefore w:val="0"/>
        <w:widowControl/>
      </w:pPr>
      <w:r>
        <w:t>时间：51分至51分42秒。画面与事实：独立AI插图“未来故事-开馆前的试玩.png”：小宁在同一象牙色棋台旁邀请试玩，背景可见老塔与未来展馆。右侧原生HTML一行四格准确显示2、2、空、空；入页先静显原盘，首次点非交互空白处后立即调用同一规则引擎，在1.2秒内向左合并得到4、空、空、空，此示例不随机新增。</w:t>
      </w:r>
    </w:p>
    <w:p>
      <w:pPr>
        <w:keepNext/>
        <w:keepLines/>
        <w:pageBreakBefore w:val="0"/>
        <w:widowControl/>
      </w:pPr>
      <w:r>
        <w:t>教师：51—51.7分钟：小宁把大家带到棋台前：“先看这一行。”入页静显两个2，教师自行掌握观察时间；首次点非交互空白处立即用1.2秒演示左移，完成后才显示结果，播放中点击不翻页，下一次点击翻页。真实engine.simulate计算[2,2,0,0]得到[4,0,0,0]；本例不新增，完整新增规则留在第27页。生成图只交代人物和庭院，数字与结果由右侧HTML呈现。底栏“重播”从原盘立即重放，“下一页”直接翻页。手动暂停跨页保持；暂停、放大图片、帮助或后台时空白点击不启动，恢复后再点；动作可暂停。离页取消，重入复位原盘；关闭或减少动效时仍先显原盘，首次空白点击直接显示准确静态结果，不改学生游戏。</w:t>
      </w:r>
    </w:p>
    <w:p>
      <w:pPr>
        <w:keepNext w:val="0"/>
        <w:keepLines/>
        <w:pageBreakBefore w:val="0"/>
        <w:widowControl/>
      </w:pPr>
      <w:r>
        <w:t>学生：先看两个2的原盘，再看教师点击空白后的一行合并；分清故事布景和准确数字示例，知道两个2可以合为4，不操作独立游戏。</w:t>
      </w:r>
    </w:p>
    <w:p>
      <w:pPr>
        <w:pStyle w:val="Heading2"/>
        <w:keepNext/>
        <w:keepLines/>
        <w:pageBreakBefore w:val="0"/>
        <w:widowControl/>
      </w:pPr>
      <w:r>
        <w:t>第25页 咦，怎么没有变化？</w:t>
      </w:r>
    </w:p>
    <w:p>
      <w:pPr>
        <w:keepNext/>
        <w:keepLines/>
        <w:pageBreakBefore w:val="0"/>
        <w:widowControl/>
      </w:pPr>
      <w:r>
        <w:t>时间：51分42秒至52分24秒。画面与事实：独立AI插图“未来故事-咦怎么不动了.png”：小宁在同一棋台旁观察一次没有变化的移动，没有故障警报。右侧原生HTML另给有1个空格的完整4×4共同预设局面；入页先静显原盘，首次点非交互空白处后用1.2秒演示向上无效，棋盘不变、不新增，仍有其他有效方向。它不是上一行合并后直接得到的局面。</w:t>
      </w:r>
    </w:p>
    <w:p>
      <w:pPr>
        <w:keepNext/>
        <w:keepLines/>
        <w:pageBreakBefore w:val="0"/>
        <w:widowControl/>
      </w:pPr>
      <w:r>
        <w:t>教师：51.7—52.4分钟：先读“再看另一个局面”，明确它不是上一行合并的结果。入页静显完整原盘，教师自行掌握观察时间；首次点非交互空白处立即用1.2秒方向高亮演示向上尝试，完成后显示结论：共同space预设向上无效，棋盘不动也不新增。播放中空白点击不翻页，结束后下次点击翻页；底栏“下一页”直接翻页，需复看用“重播”从原盘立即再演示。小宁说：“向上……咦，这次怎么没有变化？”此局还有其他有效方向，不说棋盘满了、机器坏了或游戏结束，也不提前公布更好方向和留空格策略。右侧HTML棋盘给出准确局面；插画只交代情境，不要求抢答。暂停、放大图、帮助或后台时点击不启动，恢复后再点；离页取消，重入复位原盘。关闭或减少动效时入页仍显原盘，首次点击直接显示正确静态结论，不操作学生游戏。</w:t>
      </w:r>
    </w:p>
    <w:p>
      <w:pPr>
        <w:keepNext w:val="0"/>
        <w:keepLines/>
        <w:pageBreakBefore w:val="0"/>
        <w:widowControl/>
      </w:pPr>
      <w:r>
        <w:t>学生：先看另一个完整原盘，再看教师点击空白后的向上尝试及真实反馈，知道这一次没有变化；先保留疑问，不抢答最佳方向。</w:t>
      </w:r>
    </w:p>
    <w:p>
      <w:pPr>
        <w:pStyle w:val="Heading2"/>
        <w:keepNext/>
        <w:keepLines/>
        <w:pageBreakBefore w:val="0"/>
        <w:widowControl/>
      </w:pPr>
      <w:r>
        <w:t>第26页 下一步，交给你们</w:t>
      </w:r>
    </w:p>
    <w:p>
      <w:pPr>
        <w:keepNext/>
        <w:keepLines/>
        <w:pageBreakBefore w:val="0"/>
        <w:widowControl/>
      </w:pPr>
      <w:r>
        <w:t>时间：52分24秒至53分。画面与事实：独立AI插图“未来故事-下一步交给你们.png”：视角接近新版游戏，小宁让开中央棋台，左塔与水池、右侧蓝顶展馆及工作台的布局延续。学生先从“① 先试合并”熟悉操作，第二轮再打开小宁刚才向上没动的同一共同原局；不是跨端接管实时局面。完整规则和入口接在第27、28页。</w:t>
      </w:r>
    </w:p>
    <w:p>
      <w:pPr>
        <w:keepNext/>
        <w:keepLines/>
        <w:pageBreakBefore w:val="0"/>
        <w:widowControl/>
      </w:pPr>
      <w:r>
        <w:t>教师：52.4—53分钟：镜头接近新版游戏的俯视角，小宁让开中央棋台的位置：“现在，轮到你们。”左塔与水池、中央棋台、右侧蓝顶展馆及工作台，让学生进入真实游戏时认出同一庭院。第一轮先熟悉移动、合并与新增；第二轮再回到小宁刚才向上没动的共同原局。目标是亲手操作、观察变化并交流发现，不是修复系统、拯救古塔、永不失败或必须合成2048。不提前公布策略。此页静态、无入课按钮和额外任务，接第27页完整规则，再在第28页按本班指令进入。五页共3分钟，保持完整休息及两轮本人操作时间。</w:t>
      </w:r>
    </w:p>
    <w:p>
      <w:pPr>
        <w:keepNext w:val="0"/>
        <w:keepLines/>
        <w:pageBreakBefore w:val="0"/>
        <w:widowControl/>
      </w:pPr>
      <w:r>
        <w:t>学生：接下首批体验员的角色，先看完整规则；第一轮熟悉移动与合并，第二轮再亲手尝试小宁的原局。</w:t>
      </w:r>
    </w:p>
    <w:p>
      <w:pPr>
        <w:pStyle w:val="Heading2"/>
        <w:keepNext/>
        <w:pageBreakBefore w:val="0"/>
        <w:widowControl/>
      </w:pPr>
      <w:r>
        <w:t>第27页 一次移动 发生三件事</w:t>
      </w:r>
    </w:p>
    <w:p>
      <w:pPr>
        <w:keepNext/>
        <w:pageBreakBefore w:val="0"/>
        <w:widowControl/>
      </w:pPr>
      <w:r>
        <w:t>时间：53分钟至54分30秒。画面与事实：一行四个2的规则示意与真实学生棋台。页内一行演示只算移动合并，不新增；正式棋台有效移动后会随机新增2或4。</w:t>
      </w:r>
    </w:p>
    <w:p>
      <w:pPr>
        <w:keepNext/>
        <w:pageBreakBefore w:val="0"/>
        <w:widowControl/>
      </w:pPr>
      <w:r>
        <w:t>教师：页内一行[2,2,2,2]向左使用同一规则引擎真实计算成[4,4,空,空]，仅规则示意不新增。打开真实棋台在先试合并按左：观察压紧/合并/随机新增，按撤销核对恢复。示范约60秒、一行规则约30秒；若学生没看清，缩减第二轮进阶而不压休息。</w:t>
      </w:r>
    </w:p>
    <w:p>
      <w:pPr>
        <w:keepNext/>
        <w:pageBreakBefore w:val="0"/>
        <w:widowControl/>
      </w:pPr>
      <w:r>
        <w:t>学生：先看一行合并，再看正式棋盘的移动、合并、新增与撤销。</w:t>
      </w:r>
    </w:p>
    <w:p>
      <w:pPr>
        <w:pageBreakBefore w:val="0"/>
        <w:widowControl/>
      </w:pPr>
      <w:r>
        <w:t>本页问题及答案：见第四部分 27页（G1 可选三学段共用）。</w:t>
      </w:r>
    </w:p>
    <w:p>
      <w:pPr>
        <w:pStyle w:val="Heading2"/>
        <w:keepNext/>
        <w:pageBreakBefore w:val="0"/>
        <w:widowControl/>
      </w:pPr>
      <w:r>
        <w:t>第28页 进入我们的塔影棋台</w:t>
      </w:r>
    </w:p>
    <w:p>
      <w:pPr>
        <w:keepNext/>
        <w:pageBreakBefore w:val="0"/>
        <w:widowControl/>
      </w:pPr>
      <w:r>
        <w:t>时间：54分30秒至56分钟。画面与事实：指定学生通用入口的实际空白界面截图，配当前学段的主指令与数字备用按钮。仅显示当前学段；输入后先核对第三课和学段，再确认进入。</w:t>
      </w:r>
    </w:p>
    <w:p>
      <w:pPr>
        <w:keepNext/>
        <w:pageBreakBefore w:val="0"/>
        <w:widowControl/>
      </w:pPr>
      <w:r>
        <w:t>教师：通用入口第三课指向本课定稿包独立学生端；三学段从①先试合并开始，画面使用本次三渲二新版，从黄昏开始缓慢经历昼夜。学生用既有公共入口固定匹配。低段031可用屏幕数字键盘；高段ta ying备用032；初中塔影2048备用033。低段点数字→核对指令→确认课程和学段→进入课堂；输错可更正。进入后左上任务牌显示轮次，展开切换轮次选择本轮；方向盘和撤销/重试在底部控制台，玩法与场景设置在右上。1.5分钟为入口预算，不以打字速度判定达标；教师口头协调，不跨端同步。</w:t>
      </w:r>
    </w:p>
    <w:p>
      <w:pPr>
        <w:keepNext w:val="0"/>
        <w:pageBreakBefore w:val="0"/>
        <w:widowControl/>
      </w:pPr>
      <w:r>
        <w:t>学生：按本班口令在通用入口核对课程、学段后进入；数字输入困难可用屏幕键盘与同学读题。</w:t>
      </w:r>
    </w:p>
    <w:p>
      <w:pPr>
        <w:pStyle w:val="Heading2"/>
        <w:keepNext/>
        <w:pageBreakBefore w:val="0"/>
        <w:widowControl/>
      </w:pPr>
      <w:r>
        <w:t>第29页 每个人 连续试一小段</w:t>
      </w:r>
    </w:p>
    <w:p>
      <w:pPr>
        <w:keepNext/>
        <w:pageBreakBefore w:val="0"/>
        <w:widowControl/>
      </w:pPr>
      <w:r>
        <w:t>时间：56分钟至64分钟。画面与事实：同一学生端代码实时绘制“① 先试合并”的开局预览，延续小宁的2048年黄昏庭院。预览不可操作，不代表学生进度；点“教师示范 ↗”打开独立可玩示范。学生实际界面有方向按钮、空格、积分、最大数字及小宁或棋台记录给出的真实反馈。</w:t>
      </w:r>
    </w:p>
    <w:p>
      <w:pPr>
        <w:keepNext/>
        <w:pageBreakBefore w:val="0"/>
        <w:widowControl/>
      </w:pPr>
      <w:r>
        <w:t>教师：接小宁的试玩邀请，每人亲手操作。页面预览由同一学生端代码按本轮开局实时绘制，不是学生设备同步；教师示范打开①先试合并，已有其他轮局面时先确认是否切换。小宁仅在首次合并、首次无效移动和首次撤销等真实事件给短反馈，不据此自动判定学会。8分钟第一轮的5人组预算：20秒就位+每人80秒本人操作×5+4次10秒交接+20秒收回=480秒。每人的80秒包括自主连续决定方向、看一次合并与新增、按需要撤销后再试；低段可指认反馈，高段观察空格变化，初中区分合并与随机新增。不把机械点击或代表操作算作个人理解。教师巡视实际操作者，未体验到必要反馈者在第二轮优先补足；人数或设备不同须重新分配，不将该预算写成班级实测保证。</w:t>
      </w:r>
    </w:p>
    <w:p>
      <w:pPr>
        <w:keepNext w:val="0"/>
        <w:pageBreakBefore w:val="0"/>
        <w:widowControl/>
      </w:pPr>
      <w:r>
        <w:t>学生：五人依次各连续操作约80秒，接过小宁的棋台，多次选择方向，观察合并、新增与实际反馈；必要时撤销。</w:t>
      </w:r>
    </w:p>
    <w:p>
      <w:pPr>
        <w:pStyle w:val="Heading2"/>
        <w:keepNext/>
        <w:pageBreakBefore w:val="0"/>
        <w:widowControl/>
      </w:pPr>
      <w:r>
        <w:t>第30页 哪一步 留下更多空格</w:t>
      </w:r>
    </w:p>
    <w:p>
      <w:pPr>
        <w:keepNext/>
        <w:pageBreakBefore w:val="0"/>
        <w:widowControl/>
      </w:pPr>
      <w:r>
        <w:t>时间：64分钟至66分钟。画面与事实：回到小宁刚才向上未移动的同一完整棋盘，也就是学生“② 留出空位”的原局。按“计算两个候选”后，左2空、下1空；各图停在移动合并后、随机新增前。</w:t>
      </w:r>
    </w:p>
    <w:p>
      <w:pPr>
        <w:keepNext/>
        <w:pageBreakBefore w:val="0"/>
        <w:widowControl/>
      </w:pPr>
      <w:r>
        <w:t>教师：把视线带回小宁刚才向上没有移动的那一局；此页起点与故事棋盘、第二轮space预设完全一致。教师先给完整共同棋盘并说明仅比较左、下。先允许选择，再点计算两个候选。结果由同一引擎计算，左2空、下1空；左底行4、4、空、空。此时没有随机新增；本例只按空格估计，不能据两候选宣称整局最优。</w:t>
      </w:r>
    </w:p>
    <w:p>
      <w:pPr>
        <w:keepNext/>
        <w:pageBreakBefore w:val="0"/>
        <w:widowControl/>
      </w:pPr>
      <w:r>
        <w:t>学生：先看共同起点，愿意尝试哪个方向可以先说；计算后指空格，允许修正原先预测。</w:t>
      </w:r>
    </w:p>
    <w:p>
      <w:pPr>
        <w:pageBreakBefore w:val="0"/>
        <w:widowControl/>
      </w:pPr>
      <w:r>
        <w:t>本页问题及答案：见第四部分 30页（G2 三学段共用）。</w:t>
      </w:r>
    </w:p>
    <w:p>
      <w:pPr>
        <w:pStyle w:val="Heading2"/>
        <w:keepNext/>
        <w:pageBreakBefore w:val="0"/>
        <w:widowControl/>
      </w:pPr>
      <w:r>
        <w:t>第31页 小学 空位 留给接下来的操作</w:t>
      </w:r>
    </w:p>
    <w:p>
      <w:pPr>
        <w:keepNext/>
        <w:pageBreakBefore w:val="0"/>
        <w:widowControl/>
      </w:pPr>
      <w:r>
        <w:t>时间：66分钟至69分钟。画面与事实：三盘并列：当前棋盘及不新增的左、下候选，标出空格。回放每步正常新增；原局及第一帧左2下1空，第二帧左1下2空。</w:t>
      </w:r>
    </w:p>
    <w:p>
      <w:pPr>
        <w:keepNext/>
        <w:pageBreakBefore w:val="0"/>
        <w:widowControl/>
      </w:pPr>
      <w:r>
        <w:t>教师：仅小学。点“下一步”回放两次左移，每步正常新增；“上一步”回看，“回到原局”重播。低段在左、下候选中指空格；高段据图解释空位容纳新增、帮助移动，只比较两个方向。观察左/下由2/1变为1/2；不增时，与学生棋盘独立。区别于手册不新增；空格多不保证整局最优。</w:t>
      </w:r>
    </w:p>
    <w:p>
      <w:pPr>
        <w:keepNext/>
        <w:pageBreakBefore w:val="0"/>
        <w:widowControl/>
      </w:pPr>
      <w:r>
        <w:t>学生：低段指认两个候选的空格；高段据图解释空位作用，再在第二轮本人尝试。</w:t>
      </w:r>
    </w:p>
    <w:p>
      <w:pPr>
        <w:pageBreakBefore w:val="0"/>
        <w:widowControl/>
      </w:pPr>
      <w:r>
        <w:t>本页问题及答案：见第四部分 31 小学页（G3 4—6年级）。</w:t>
      </w:r>
    </w:p>
    <w:p>
      <w:pPr>
        <w:pStyle w:val="Heading2"/>
        <w:keepNext/>
        <w:pageBreakBefore w:val="0"/>
        <w:widowControl/>
      </w:pPr>
      <w:r>
        <w:t>第31页 仅初中 用一条简单规则估计下一步</w:t>
      </w:r>
    </w:p>
    <w:p>
      <w:pPr>
        <w:keepNext/>
        <w:pageBreakBefore w:val="0"/>
        <w:widowControl/>
      </w:pPr>
      <w:r>
        <w:t>时间：66分钟至69分钟。画面与事实：四步方法配真实候选：原局左/右2空、下1空、上无效；两步新局上/下2空、左/右1空。候选算新增前，执行正常新增。</w:t>
      </w:r>
    </w:p>
    <w:p>
      <w:pPr>
        <w:keepNext/>
        <w:pageBreakBefore w:val="0"/>
        <w:widowControl/>
      </w:pPr>
      <w:r>
        <w:t>教师：仅初中可见，66—69分钟以原局讲清方法，以新局突出方向变化，不要求两个例子都走完整流程。先在共同原局完成列动作、预估、比较、执行与复看：上移无效，左/右各2空、下1空，默认左，可改选有效方向；执行含真实新增，随后按当前棋盘再估计。再点看两步后的新局面，简短说明这是准备好的从共同原局连续左移两次且每步正常新增的回放结果，不是接着刚才任意改选的结果：底行8、4、空、2。新局从列动作开始，教师直接推进到比较，重点指明上/下各2空、左/右1空，较有利方向已经变化；时间不足时省略新例重复执行及应用展开，用一句整理工作台的应用带过。功能仍允许新例选方向、执行和复看，留作需要时使用，不列为额外必做。“同条件重来”恢复当前例子及其随机状态；只有看新例时才显示“回到共同原局”，用于切回原例。选择方向后仍可用键盘继续操作，回到原局后操作位置转到“同条件重来”。这些操作均不操纵学生电脑。原3分钟按此主次安排，不固定分项分钟，不占69分钟后的个人体验。候选空格均在下一颗新增前计算；相同评分不代表两条未来相同，重估也不一定改变方向，空格数不保证整局最优。整理工作台作为教师提供的应用例子，目标是理解这一例子，不要求每人另说一个应用，也不将听过例子记为完成独立迁移。</w:t>
      </w:r>
    </w:p>
    <w:p>
      <w:pPr>
        <w:keepNext/>
        <w:pageBreakBefore w:val="0"/>
        <w:widowControl/>
      </w:pPr>
      <w:r>
        <w:t>学生：原局跟随四步比较与执行复看；新局看方向变化。第二轮本人完整应用一次。</w:t>
      </w:r>
    </w:p>
    <w:p>
      <w:pPr>
        <w:pageBreakBefore w:val="0"/>
        <w:widowControl/>
      </w:pPr>
      <w:r>
        <w:t>本页问题及答案：见第四部分 31 仅初中页（A1 初中；A2 初中）。</w:t>
      </w:r>
    </w:p>
    <w:p>
      <w:pPr>
        <w:pStyle w:val="Heading2"/>
        <w:keepNext/>
        <w:pageBreakBefore w:val="0"/>
        <w:widowControl/>
      </w:pPr>
      <w:r>
        <w:t>第32页 把刚才的方法 亲手试一次</w:t>
      </w:r>
    </w:p>
    <w:p>
      <w:pPr>
        <w:keepNext/>
        <w:pageBreakBefore w:val="0"/>
        <w:widowControl/>
      </w:pPr>
      <w:r>
        <w:t>时间：69分钟至77分钟。画面与事实：同一学生端代码实时绘制“② 留出空位”的原局预览，棋盘与故事向上无效的局面完全一致，预览不可操作。点“在原局上示范 ↗”打开教师独立可玩示范；学生在各自设备上手动切轮次，三学段要求不变。</w:t>
      </w:r>
    </w:p>
    <w:p>
      <w:pPr>
        <w:keepNext/>
        <w:pageBreakBefore w:val="0"/>
        <w:widowControl/>
      </w:pPr>
      <w:r>
        <w:t>教师：展开左上任务牌，选②留出空位，回到小宁原局及预设随机状态；有效步真实新增，撤销或重试可复查。69—83连续14分钟，每人先完成目标：低段选方向、看合并新增并指更多空格；高段结合结果说空位的帮助；初中列有效动作、按新增前空格比较，执行后复看。未完成任务的接棒者先重试本轮并确认；完成后自由继续才保留局。77分钟换页不重开当前操作者。5人组预算：20秒就位+每人140秒思考/操作/反馈×5+4次10秒交接+80秒补足=840秒。两轮每人计划220秒，按真实反馈补足，不是实测或自动达标。</w:t>
      </w:r>
    </w:p>
    <w:p>
      <w:pPr>
        <w:keepNext/>
        <w:pageBreakBefore w:val="0"/>
        <w:widowControl/>
      </w:pPr>
      <w:r>
        <w:t>学生：每人约140秒。接棒先重试“② 留出空位”的共同原局，判断、执行、复看后再连续操作；当前操作者不因77分钟换页而重开。</w:t>
      </w:r>
    </w:p>
    <w:p>
      <w:pPr>
        <w:pageBreakBefore w:val="0"/>
        <w:widowControl/>
      </w:pPr>
      <w:r>
        <w:t>本页问题及答案：见第四部分 32页（G4 可选三学段共用）。</w:t>
      </w:r>
    </w:p>
    <w:p>
      <w:pPr>
        <w:pStyle w:val="Heading2"/>
        <w:keepNext/>
        <w:pageBreakBefore w:val="0"/>
        <w:widowControl/>
      </w:pPr>
      <w:r>
        <w:t>第33页 继续尝试 也可以换个新局</w:t>
      </w:r>
    </w:p>
    <w:p>
      <w:pPr>
        <w:keepNext/>
        <w:pageBreakBefore w:val="0"/>
        <w:widowControl/>
      </w:pPr>
      <w:r>
        <w:t>时间：77分钟至83分钟。画面与事实：正式代码绘制自由进阶开局预览；“完成后看新局 ↗”打开教师独立示范。每人先完成本轮任务，再继续或进新局；不自动换局，不以分数代替本人操作证据。</w:t>
      </w:r>
    </w:p>
    <w:p>
      <w:pPr>
        <w:keepNext/>
        <w:pageBreakBefore w:val="0"/>
        <w:widowControl/>
      </w:pPr>
      <w:r>
        <w:t>教师：前后两页共14分钟。未完成任务的接棒者先重试本轮，从共同起点完成；正在操作的人不因翻页重开。完成个人目标后才保留当前局继续，或选自由进阶，不统一升轮、不以分数或2048为门槛。任务牌可换轮，已有操作先确认重置，无合法方向可撤销或重试，不重输入口令。新局响应实际操作。可自然观察庭院细节；未发现彩蛋者手册开始时共同回看，不另派搜索或书面任务。</w:t>
      </w:r>
    </w:p>
    <w:p>
      <w:pPr>
        <w:keepNext w:val="0"/>
        <w:pageBreakBefore w:val="0"/>
        <w:widowControl/>
      </w:pPr>
      <w:r>
        <w:t>学生：继续第二轮；未完成的接棒者从共同起点开始，当前操作者接着完成，已完成者才自由继续或进阶。</w:t>
      </w:r>
    </w:p>
    <w:p>
      <w:pPr>
        <w:pStyle w:val="Heading2"/>
        <w:keepNext/>
        <w:pageBreakBefore w:val="0"/>
        <w:widowControl/>
      </w:pPr>
      <w:r>
        <w:t>第34页 把自己的想法留下来</w:t>
      </w:r>
    </w:p>
    <w:p>
      <w:pPr>
        <w:keepNext/>
        <w:pageBreakBefore w:val="0"/>
        <w:widowControl/>
      </w:pPr>
      <w:r>
        <w:t>时间：83分钟至87分钟。画面与事实：按学段显示共同棋盘与三题，可放大手册；题干、回顾与纸面一致，第5页。低段提示“按题目移动与合并，先不随机新增棋子。”第二题看两排棋子和左箭头，圈选择。</w:t>
      </w:r>
    </w:p>
    <w:p>
      <w:pPr>
        <w:keepNext/>
        <w:pageBreakBefore w:val="0"/>
        <w:widowControl/>
      </w:pPr>
      <w:r>
        <w:t>教师：83—87分钟，每人独立完成本班真实手册三题；横排原题与纸本同源，左边同一原棋盘没有预印合并数字，整页手册可放大。先完成前两题，不预先打开下一页答案。纸面前两题检查合并推演与目标选择；空位作用和策略运用由第二轮本人操作及交流核对，不能只凭手册答案认定达标。开始时简短说明：“纸上先暂不加入新棋子，看清合并和选择；回到游戏还要看空格与新增后的变化。”低段第一题在四格中填左移后的最下面一行；第二题看移动前的两排棋子：①2、4、2、空，②2、空、2、4；两排各向左移动一次，圈出两个2能合并的一排，不填写移动结果。两排各有一个空格，不能只数空格；先独立判断，核对时再解释空格与其他数字棋子的区别。均不随机新增。可听读/指认后少量代记。高段从共同原盘连续左移两次，两步均不加入新棋子：第一题统计整个棋盘上的4，第二题承接第一题结果再左移，判断出现次数最多的数字，不从原盘重算。最多指次数，不是数值最大；这是纸面连续合并推演特例，实际游戏有效步仍新增；初中第一题与高段相同，只统计首次左移后整个棋盘上的4，填写一个总数。第二题承接第一题结果，各方向独立试算一次，圈出所有能让8出现次数最多的方向，不把四方向连续执行。两步暂不加入新棋子，最多指出现次数而非数字大小；本题不按空格评分。第三题低段记录实际发现，高段/初中写一句给AI的制作要求；不调用AI、不写代码、不增加第四题。不抄分数或全过程。手册开始时，未发现者用约30秒共同回看：教师直接点击场景中的小猫、银塔或灯笼，观察转头举爪、转面或依次亮起；新版不再提供近看菜单或快捷播放入口。三项均可重复，无得分或找齐要求。学生也可描述实际看见的自动庭院活动或日夜变化，区分自动发生与本人点击，不编造触发条件。高段有触发条件的再写清楚，不要求查代码或写自动事件的精确计时。环境暂停且动效开启时，先在场景设置继续环境；关闭动效或系统减少动效时看静态回应，不强开动效。屏幕太小或二维备用没有庭院时，由教师使用可用三维设备共同展示。初中题设明确第二题各方向都从第一题结果独立出发，不回到原盘；暂不新增仅用于纸面推演，实际游戏有效步仍新增。参考范围见当前handbooks/questions.json；回顾在核对后读。未完成者可在87—90分钟弹性收尾中继续补写；教师先保持本页，不提前展示核对页答案，完成后再按需核对交流。</w:t>
      </w:r>
    </w:p>
    <w:p>
      <w:pPr>
        <w:keepNext w:val="0"/>
        <w:pageBreakBefore w:val="0"/>
        <w:widowControl/>
      </w:pPr>
      <w:r>
        <w:t>学生：独立完成本班三题；低段写短词或画实际发现，高段和初中用一句话说清要制作的游戏细节。</w:t>
      </w:r>
    </w:p>
    <w:p>
      <w:pPr>
        <w:pStyle w:val="Heading2"/>
        <w:keepNext/>
        <w:pageBreakBefore w:val="0"/>
        <w:widowControl/>
      </w:pPr>
      <w:r>
        <w:t>第35页 核对判断 交流发现</w:t>
      </w:r>
    </w:p>
    <w:p>
      <w:pPr>
        <w:keepNext/>
        <w:pageBreakBefore w:val="0"/>
        <w:widowControl/>
      </w:pPr>
      <w:r>
        <w:t>时间：87分钟至90分钟。画面与事实：分步棋盘展示原盘、首次左移及本学段第二步，全程不新增；弹性补写、核对、交流、读回顾。</w:t>
      </w:r>
    </w:p>
    <w:p>
      <w:pPr>
        <w:keepNext/>
        <w:pageBreakBefore w:val="0"/>
        <w:widowControl/>
      </w:pPr>
      <w:r>
        <w:t>教师：87—90分钟弹性补写、核对、交流与收束，不固定分享人数或分项时长。点“核对第1题”恢复原盘，再点“第一次左移”：低段看底行，高段与初中数全盘4。点“核对第2题”：低段看右侧两排棋子；高段、初中从首次左移结果继续，分别点“再向左一次”或“试向左／试向右”，初中每次独立试一步。点“交流第3题”交流真实观察与表达、按需补词；整页手册仍可打开。学生按需补写与原处修正。读回顾后教师收束：“先想清想达到什么结果，再比较不同做法，实际试过后检查；发现有趣的效果，也要能把要求说清楚。”随后进入结束页。</w:t>
      </w:r>
    </w:p>
    <w:p>
      <w:pPr>
        <w:keepNext w:val="0"/>
        <w:pageBreakBefore w:val="0"/>
        <w:widowControl/>
      </w:pPr>
      <w:r>
        <w:t>学生：按需补写，对照分步结果核对前两题并原处修正；交流发现或制作要求，补词后读本班回顾。</w:t>
      </w:r>
    </w:p>
    <w:p>
      <w:pPr>
        <w:pStyle w:val="Heading2"/>
        <w:keepNext/>
        <w:pageBreakBefore w:val="0"/>
        <w:widowControl/>
      </w:pPr>
      <w:r>
        <w:t>第36页 本次塔影体验结束</w:t>
      </w:r>
    </w:p>
    <w:p>
      <w:pPr>
        <w:keepNext/>
        <w:pageBreakBefore w:val="0"/>
        <w:widowControl/>
      </w:pPr>
      <w:r>
        <w:t>时间：90分钟后。画面与事实：AI生成的夕光院门回望天封塔专图，标明“2048年未来想象”，配“本次塔影体验结束”。画面非实际城市规划或历史精确复原；末页静态停留，不新增任务或时长。通用底栏导航保持。</w:t>
      </w:r>
    </w:p>
    <w:p>
      <w:pPr>
        <w:keepNext/>
        <w:pageBreakBefore w:val="0"/>
        <w:widowControl/>
      </w:pPr>
      <w:r>
        <w:t>教师：无新增时长、问题或任务。停留结束页，下一页和空白点击保持末页；返回资料不触发归档。</w:t>
      </w:r>
    </w:p>
    <w:p>
      <w:pPr>
        <w:keepNext w:val="0"/>
        <w:pageBreakBefore w:val="0"/>
        <w:widowControl/>
      </w:pPr>
      <w:r>
        <w:t>学生：停留结束画面，按教师安排收好手册和设备。</w:t>
      </w:r>
    </w:p>
    <w:p>
      <w:pPr>
        <w:pStyle w:val="Heading2"/>
        <w:pageBreakBefore w:val="0"/>
        <w:widowControl/>
      </w:pPr>
      <w:r>
        <w:t>两轮个人操作安排</w:t>
      </w:r>
    </w:p>
    <w:p>
      <w:pPr>
        <w:pageBreakBefore w:val="0"/>
        <w:widowControl/>
      </w:pPr>
      <w:r>
        <w:t>学生只需入课一次，顺序沿用小队约定。第二轮未完成任务的接棒者先“重试本轮”，从共同起点判断、执行、复看；完成个人目标后的自由继续才保留局。77分钟换页不重开当前操作者，也不用重输入口令。巡视看本人选择、操作、读反馈及恢复；旁观、代点或给同伴建议不能算本人核心操作。</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87"/>
        <w:gridCol w:w="4365"/>
        <w:gridCol w:w="3798"/>
      </w:tblGrid>
      <w:tr>
        <w:trPr>
          <w:cantSplit/>
          <w:tblHeader/>
        </w:trPr>
        <w:tc>
          <w:tcPr>
            <w:tcW w:type="dxa" w:w="1587"/>
            <w:vAlign w:val="center"/>
            <w:shd w:fill="EFEFEF"/>
            <w:tcMar>
              <w:top w:w="70" w:type="dxa"/>
              <w:bottom w:w="70" w:type="dxa"/>
              <w:left w:w="90" w:type="dxa"/>
              <w:right w:w="90" w:type="dxa"/>
            </w:tcMar>
          </w:tcPr>
          <w:p>
            <w:pPr>
              <w:keepNext/>
              <w:spacing w:line="290" w:lineRule="exact" w:after="20"/>
            </w:pPr>
            <w:r>
              <w:rPr>
                <w:rFonts w:ascii="Microsoft YaHei" w:hAnsi="Microsoft YaHei" w:eastAsia="Microsoft YaHei" w:cs="Microsoft YaHei"/>
                <w:b/>
                <w:color w:val="000000"/>
                <w:sz w:val="19"/>
              </w:rPr>
              <w:t>时段</w:t>
            </w:r>
          </w:p>
        </w:tc>
        <w:tc>
          <w:tcPr>
            <w:tcW w:type="dxa" w:w="4365"/>
            <w:vAlign w:val="center"/>
            <w:shd w:fill="EFEFEF"/>
            <w:tcMar>
              <w:top w:w="70" w:type="dxa"/>
              <w:bottom w:w="70" w:type="dxa"/>
              <w:left w:w="90" w:type="dxa"/>
              <w:right w:w="90" w:type="dxa"/>
            </w:tcMar>
          </w:tcPr>
          <w:p>
            <w:pPr>
              <w:keepNext/>
              <w:spacing w:line="290" w:lineRule="exact" w:after="20"/>
            </w:pPr>
            <w:r>
              <w:rPr>
                <w:rFonts w:ascii="Microsoft YaHei" w:hAnsi="Microsoft YaHei" w:eastAsia="Microsoft YaHei" w:cs="Microsoft YaHei"/>
                <w:b/>
                <w:color w:val="000000"/>
                <w:sz w:val="19"/>
              </w:rPr>
              <w:t>5人组内试排</w:t>
            </w:r>
          </w:p>
        </w:tc>
        <w:tc>
          <w:tcPr>
            <w:tcW w:type="dxa" w:w="3798"/>
            <w:vAlign w:val="center"/>
            <w:shd w:fill="EFEFEF"/>
            <w:tcMar>
              <w:top w:w="70" w:type="dxa"/>
              <w:bottom w:w="70" w:type="dxa"/>
              <w:left w:w="90" w:type="dxa"/>
              <w:right w:w="90" w:type="dxa"/>
            </w:tcMar>
          </w:tcPr>
          <w:p>
            <w:pPr>
              <w:keepNext/>
              <w:spacing w:line="290" w:lineRule="exact" w:after="20"/>
            </w:pPr>
            <w:r>
              <w:rPr>
                <w:rFonts w:ascii="Microsoft YaHei" w:hAnsi="Microsoft YaHei" w:eastAsia="Microsoft YaHei" w:cs="Microsoft YaHei"/>
                <w:b/>
                <w:color w:val="000000"/>
                <w:sz w:val="19"/>
              </w:rPr>
              <w:t>每人有开始 操作 反馈</w:t>
            </w:r>
          </w:p>
        </w:tc>
      </w:tr>
      <w:tr>
        <w:trPr>
          <w:cantSplit/>
        </w:trPr>
        <w:tc>
          <w:tcPr>
            <w:tcW w:type="dxa" w:w="1587"/>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56—64分钟</w:t>
              <w:br/>
              <w:t>共8分钟</w:t>
            </w:r>
          </w:p>
        </w:tc>
        <w:tc>
          <w:tcPr>
            <w:tcW w:type="dxa" w:w="436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20秒就位；5人依次各80秒；4次交棒各10秒；末20秒看回大屏。合计480秒。</w:t>
            </w:r>
          </w:p>
        </w:tc>
        <w:tc>
          <w:tcPr>
            <w:tcW w:type="dxa" w:w="3798"/>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每人约1分20秒，连续移动与至少一次合并；碰到无效方向看清无新增，必要时撤销再试。</w:t>
            </w:r>
          </w:p>
        </w:tc>
      </w:tr>
      <w:tr>
        <w:trPr>
          <w:cantSplit/>
        </w:trPr>
        <w:tc>
          <w:tcPr>
            <w:tcW w:type="dxa" w:w="1587"/>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69—83分钟</w:t>
              <w:br/>
              <w:t>共14分钟</w:t>
            </w:r>
          </w:p>
        </w:tc>
        <w:tc>
          <w:tcPr>
            <w:tcW w:type="dxa" w:w="436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20秒就位；5人依次各140秒；4次交棒各10秒；留80秒补足慢者。合计840秒。</w:t>
            </w:r>
          </w:p>
        </w:tc>
        <w:tc>
          <w:tcPr>
            <w:tcW w:type="dxa" w:w="3798"/>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每人约2分20秒，比较一次候选、执行、查看实际新增，再连续尝试。快者可进阶。</w:t>
            </w:r>
          </w:p>
        </w:tc>
      </w:tr>
      <w:tr>
        <w:trPr>
          <w:cantSplit/>
        </w:trPr>
        <w:tc>
          <w:tcPr>
            <w:tcW w:type="dxa" w:w="1587"/>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两轮合计</w:t>
            </w:r>
          </w:p>
        </w:tc>
        <w:tc>
          <w:tcPr>
            <w:tcW w:type="dxa" w:w="436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计划本人操作1100秒，即18分20秒；交棒80秒；其余140秒就位/收回/补足。</w:t>
            </w:r>
          </w:p>
        </w:tc>
        <w:tc>
          <w:tcPr>
            <w:tcW w:type="dxa" w:w="3798"/>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每人计划累计3分40秒，不把22÷5＝4.4分钟全部宣称为实玩。</w:t>
            </w:r>
          </w:p>
        </w:tc>
      </w:tr>
    </w:tbl>
    <w:p>
      <w:pPr>
        <w:pageBreakBefore w:val="0"/>
        <w:widowControl/>
      </w:pPr>
    </w:p>
    <w:p>
      <w:pPr>
        <w:pageBreakBefore w:val="0"/>
        <w:widowControl/>
      </w:pPr>
      <w:r>
        <w:t>这是设备和人数基线下的准备核算，80秒、140秒不设软件倒计时，也不作为达标限时。若本人尚未经历完整操作与反馈，先用末段80秒补足；仍不足时优先减少进阶与重复交流，保持完整休息和每人核心体验。不得把学生接力点一下当作每人都完成“列出—比较—执行—复看”。</w:t>
      </w:r>
    </w:p>
    <w:p>
      <w:pPr>
        <w:pageBreakBefore w:val="0"/>
        <w:widowControl/>
      </w:pPr>
      <w:r>
        <w:t>人数变化时先按组员数重算：每人可用时长＝（本轮总时长－就位收回－组内交棒－保留补足）÷组员数。6人1机的同类安排约每人65秒＋115秒，是否够用须结合实际操作看；超过5人的小组优先增补设备或重新均分小队设备，不能直接沿用五人预算宣称人人完成。慢组先让每人从共同起点完成任务，当前操作者继续；完成者才自由继续或进阶，不强制同时换局。</w:t>
      </w:r>
    </w:p>
    <w:p>
      <w:pPr>
        <w:pStyle w:val="Heading2"/>
        <w:pageBreakBefore w:val="0"/>
        <w:widowControl/>
      </w:pPr>
      <w:r>
        <w:t>共同棋盘与真实计算</w:t>
      </w:r>
    </w:p>
    <w:p>
      <w:pPr>
        <w:pageBreakBefore w:val="0"/>
        <w:widowControl/>
      </w:pPr>
      <w:r>
        <w:t>教师共同局“② 留出空位”的起点按行读取：2 4 8 16／4 8 16 32／8 16 32 64／2 2 4 空。比较时先看移动合并后、随机新增前；原局只有1个空格。三套手册共用原棋盘，低段第二题另用两排移动前棋子判断合并条件，均不新增。初中第2题承接第一题左移后的结果，各方向独立试算一次，均不新增。</w:t>
      </w:r>
    </w:p>
    <w:p>
      <w:pPr>
        <w:keepNext/>
        <w:spacing w:line="240" w:lineRule="auto"/>
      </w:pPr>
      <w:r>
        <w:drawing>
          <wp:inline xmlns:a="http://schemas.openxmlformats.org/drawingml/2006/main" xmlns:pic="http://schemas.openxmlformats.org/drawingml/2006/picture">
            <wp:extent cx="5976000" cy="2033500"/>
            <wp:docPr id="1" name="Picture 1"/>
            <wp:cNvGraphicFramePr>
              <a:graphicFrameLocks noChangeAspect="1"/>
            </wp:cNvGraphicFramePr>
            <a:graphic>
              <a:graphicData uri="http://schemas.openxmlformats.org/drawingml/2006/picture">
                <pic:pic>
                  <pic:nvPicPr>
                    <pic:cNvPr id="0" name="共同棋盘.png"/>
                    <pic:cNvPicPr/>
                  </pic:nvPicPr>
                  <pic:blipFill>
                    <a:blip r:embed="rId27"/>
                    <a:stretch>
                      <a:fillRect/>
                    </a:stretch>
                  </pic:blipFill>
                  <pic:spPr>
                    <a:xfrm>
                      <a:off x="0" y="0"/>
                      <a:ext cx="5976000" cy="2033500"/>
                    </a:xfrm>
                    <a:prstGeom prst="rect"/>
                  </pic:spPr>
                </pic:pic>
              </a:graphicData>
            </a:graphic>
          </wp:inline>
        </w:drawing>
      </w:r>
    </w:p>
    <w:p>
      <w:pPr>
        <w:pageBreakBefore w:val="0"/>
        <w:widowControl/>
        <w:spacing w:after="100"/>
      </w:pPr>
      <w:r>
        <w:rPr>
          <w:rFonts w:ascii="Microsoft YaHei" w:hAnsi="Microsoft YaHei" w:eastAsia="Microsoft YaHei" w:cs="Microsoft YaHei"/>
          <w:color w:val="000000"/>
          <w:sz w:val="18"/>
        </w:rPr>
        <w:t>共同教学棋盘及两种真实计算的中间结果。右两图均未随机新增；无数字的白格为空格。</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31"/>
        <w:gridCol w:w="4706"/>
        <w:gridCol w:w="3515"/>
      </w:tblGrid>
      <w:tr>
        <w:trPr>
          <w:cantSplit/>
          <w:tblHeader/>
        </w:trPr>
        <w:tc>
          <w:tcPr>
            <w:tcW w:type="dxa" w:w="1531"/>
            <w:vAlign w:val="center"/>
            <w:shd w:fill="EFEFEF"/>
            <w:tcMar>
              <w:top w:w="70" w:type="dxa"/>
              <w:bottom w:w="70" w:type="dxa"/>
              <w:left w:w="90" w:type="dxa"/>
              <w:right w:w="90" w:type="dxa"/>
            </w:tcMar>
          </w:tcPr>
          <w:p>
            <w:pPr>
              <w:spacing w:line="290" w:lineRule="exact" w:after="20"/>
            </w:pPr>
            <w:r>
              <w:rPr>
                <w:rFonts w:ascii="Microsoft YaHei" w:hAnsi="Microsoft YaHei" w:eastAsia="Microsoft YaHei" w:cs="Microsoft YaHei"/>
                <w:b/>
                <w:color w:val="000000"/>
                <w:sz w:val="19"/>
              </w:rPr>
              <w:t>候选动作</w:t>
            </w:r>
          </w:p>
        </w:tc>
        <w:tc>
          <w:tcPr>
            <w:tcW w:type="dxa" w:w="4706"/>
            <w:vAlign w:val="center"/>
            <w:shd w:fill="EFEFEF"/>
            <w:tcMar>
              <w:top w:w="70" w:type="dxa"/>
              <w:bottom w:w="70" w:type="dxa"/>
              <w:left w:w="90" w:type="dxa"/>
              <w:right w:w="90" w:type="dxa"/>
            </w:tcMar>
          </w:tcPr>
          <w:p>
            <w:pPr>
              <w:spacing w:line="290" w:lineRule="exact" w:after="20"/>
            </w:pPr>
            <w:r>
              <w:rPr>
                <w:rFonts w:ascii="Microsoft YaHei" w:hAnsi="Microsoft YaHei" w:eastAsia="Microsoft YaHei" w:cs="Microsoft YaHei"/>
                <w:b/>
                <w:color w:val="000000"/>
                <w:sz w:val="19"/>
              </w:rPr>
              <w:t>移动合并后的关键结果</w:t>
            </w:r>
          </w:p>
        </w:tc>
        <w:tc>
          <w:tcPr>
            <w:tcW w:type="dxa" w:w="3515"/>
            <w:vAlign w:val="center"/>
            <w:shd w:fill="EFEFEF"/>
            <w:tcMar>
              <w:top w:w="70" w:type="dxa"/>
              <w:bottom w:w="70" w:type="dxa"/>
              <w:left w:w="90" w:type="dxa"/>
              <w:right w:w="90" w:type="dxa"/>
            </w:tcMar>
          </w:tcPr>
          <w:p>
            <w:pPr>
              <w:spacing w:line="290" w:lineRule="exact" w:after="20"/>
            </w:pPr>
            <w:r>
              <w:rPr>
                <w:rFonts w:ascii="Microsoft YaHei" w:hAnsi="Microsoft YaHei" w:eastAsia="Microsoft YaHei" w:cs="Microsoft YaHei"/>
                <w:b/>
                <w:color w:val="000000"/>
                <w:sz w:val="19"/>
              </w:rPr>
              <w:t>空格评分与含义</w:t>
            </w:r>
          </w:p>
        </w:tc>
      </w:tr>
      <w:tr>
        <w:trPr>
          <w:cantSplit/>
        </w:trPr>
        <w:tc>
          <w:tcPr>
            <w:tcW w:type="dxa" w:w="153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左移</w:t>
            </w:r>
          </w:p>
        </w:tc>
        <w:tc>
          <w:tcPr>
            <w:tcW w:type="dxa" w:w="4706"/>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底行变成4 4 空 空，其余三行不变。</w:t>
            </w:r>
          </w:p>
        </w:tc>
        <w:tc>
          <w:tcPr>
            <w:tcW w:type="dxa" w:w="351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2空；本轮每空格1分，估计2分。</w:t>
            </w:r>
          </w:p>
        </w:tc>
      </w:tr>
      <w:tr>
        <w:trPr>
          <w:cantSplit/>
        </w:trPr>
        <w:tc>
          <w:tcPr>
            <w:tcW w:type="dxa" w:w="153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下移</w:t>
            </w:r>
          </w:p>
        </w:tc>
        <w:tc>
          <w:tcPr>
            <w:tcW w:type="dxa" w:w="4706"/>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末列成为空 16 32 64，没有合并。</w:t>
            </w:r>
          </w:p>
        </w:tc>
        <w:tc>
          <w:tcPr>
            <w:tcW w:type="dxa" w:w="351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1空；估计1分。</w:t>
            </w:r>
          </w:p>
        </w:tc>
      </w:tr>
      <w:tr>
        <w:trPr>
          <w:cantSplit/>
        </w:trPr>
        <w:tc>
          <w:tcPr>
            <w:tcW w:type="dxa" w:w="153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右移</w:t>
            </w:r>
          </w:p>
        </w:tc>
        <w:tc>
          <w:tcPr>
            <w:tcW w:type="dxa" w:w="4706"/>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底行变成空 空 4 4，其余三行不变。</w:t>
            </w:r>
          </w:p>
        </w:tc>
        <w:tc>
          <w:tcPr>
            <w:tcW w:type="dxa" w:w="351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2空；与左同分，均可成为候选。</w:t>
            </w:r>
          </w:p>
        </w:tc>
      </w:tr>
      <w:tr>
        <w:trPr>
          <w:cantSplit/>
        </w:trPr>
        <w:tc>
          <w:tcPr>
            <w:tcW w:type="dxa" w:w="1531"/>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上移</w:t>
            </w:r>
          </w:p>
        </w:tc>
        <w:tc>
          <w:tcPr>
            <w:tcW w:type="dxa" w:w="4706"/>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所有位置不变。</w:t>
            </w:r>
          </w:p>
        </w:tc>
        <w:tc>
          <w:tcPr>
            <w:tcW w:type="dxa" w:w="351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无效动作，不新增，也不当作有效候选。</w:t>
            </w:r>
          </w:p>
        </w:tc>
      </w:tr>
    </w:tbl>
    <w:p>
      <w:pPr>
        <w:pageBreakBefore w:val="0"/>
        <w:widowControl/>
      </w:pPr>
    </w:p>
    <w:p>
      <w:pPr>
        <w:pageBreakBefore w:val="0"/>
        <w:widowControl/>
      </w:pPr>
      <w:r>
        <w:t>小学先只比较左、下两个给定结果。初中列出方向并排除无效上移；左与右同为2分，按这一条估计没有唯一胜者。教师选左是本例演示，不宣称左移始终最好；只比较两个动作时，清楚说“本轮在左与下之中比较”，不把它说成已搜索所有未来。</w:t>
      </w:r>
    </w:p>
    <w:p>
      <w:pPr>
        <w:pageBreakBefore w:val="0"/>
        <w:widowControl/>
      </w:pPr>
      <w:r>
        <w:t>正式共同局使用预设随机状态31032。首次左移合并得游戏积分4；随机新增前两空。随后第4行第3列出现4，底行变成4 4 4 空，整盘1空。这里的游戏积分4与空格估计2分含义不同：一个来自合并规则，一个是人为选定的比较办法。不要用反馈条上的游戏积分代替估计。</w:t>
      </w:r>
    </w:p>
    <w:p>
      <w:pPr>
        <w:pageBreakBefore w:val="0"/>
        <w:widowControl/>
      </w:pPr>
      <w:r>
        <w:t>同条件复查：执行左移后点“撤销一步”恢复原棋盘、分数、步数与随机状态，再选下；或点“重试本轮”恢复完整共同开局及随机状态。若恢复后再次左移，会得到同样新增；不同方向虽使用同一随机序列，空格位置不同，新增位置不必相同。普通自由局的随机新增由实际状态计算，不能预写某策略必胜。</w:t>
      </w:r>
    </w:p>
    <w:p>
      <w:pPr>
        <w:pStyle w:val="Heading2"/>
        <w:pageBreakBefore w:val="0"/>
        <w:widowControl/>
      </w:pPr>
      <w:r>
        <w:t>初中方法讲解64至69分钟</w:t>
      </w:r>
    </w:p>
    <w:p>
      <w:pPr>
        <w:pageBreakBefore w:val="0"/>
        <w:widowControl/>
      </w:pPr>
      <w:r>
        <w:t>66—69分钟原局讲完整方法，新局重点重比方向，不要求两例都完整执行。应用一句带过：整理工作台，先估计怎样留下更多操作空间。“同条件重来”重置当前例子；只有看新例时才显示“回到共同原局”，用于切回原例，返回后键盘操作位置转到“同条件重来”。选择方向后仍可用键盘继续操作；可回上一步，不增时。</w:t>
      </w:r>
    </w:p>
    <w:p>
      <w:pPr>
        <w:pageBreakBefore w:val="0"/>
        <w:widowControl/>
      </w:pPr>
      <w:r>
        <w:t>两步回放由真实引擎从共同原局连续左移并正常新增：首次在第4行第3列新增4，第二次在第4行第4列新增2；末行8、4、空、2，上三行不变。新局重新列动作，计算下一步新增前的空格，上/下2、左/右1；默认选上，可选下，实际执行正常新增。</w:t>
      </w:r>
    </w:p>
    <w:p>
      <w:pPr>
        <w:pageBreakBefore w:val="0"/>
        <w:widowControl/>
      </w:pPr>
      <w:r>
        <w:t>四步为列出动作—预估结果—比较选择—执行复看。原局按空格数可选左/右，两步后可选上/下；依据新局面判断，不能一直向左。只看空格不保证整局最优，也不意味着每次重估都改选。回放与学生游戏独立；手册两次左移暂不新增，结果不能混用。</w:t>
      </w:r>
    </w:p>
    <w:p>
      <w:pPr>
        <w:pageBreakBefore w:val="0"/>
        <w:widowControl/>
      </w:pPr>
      <w:r>
        <w:t>保留初中算法页的简短应用：整理工作台时，先估计哪种摆法留出操作空间，再实际试用。它是简单参考，不保证整体最优。教师在本页联系这一例子，不额外安排应用活动。小学同一时段只用真实结果、空格指认和简单原因承接，不展示完整算法页。</w:t>
      </w:r>
    </w:p>
    <w:p>
      <w:pPr>
        <w:pStyle w:val="Heading1"/>
        <w:pageBreakBefore w:val="0"/>
        <w:widowControl/>
      </w:pPr>
      <w:r>
        <w:t>四 问题参考答案</w:t>
      </w:r>
    </w:p>
    <w:p>
      <w:pPr>
        <w:pageBreakBefore w:val="0"/>
        <w:widowControl/>
      </w:pPr>
      <w:r>
        <w:t>按教师当前学段页码查阅。前20页有6处重点交流、2处快速指认，以及第12页1个按需纠错追问；第13页列教师讲述与照片使用提示。后半节实际问题和三套手册问题继续在这里对应。可选问题只在指定需要时使用，学生可以先预测、运行验证后修正，不按预测猜对与否判定达标。</w:t>
      </w:r>
    </w:p>
    <w:p>
      <w:pPr>
        <w:pageBreakBefore w:val="0"/>
        <w:widowControl/>
      </w:pPr>
      <w:r>
        <w:t>共用支持：先给画面和必要解释，让每位学生先独立观察或思考，再与同伴交流，最后请少数学生分享。低段可听读，先指后答；三个学段都接受简短正确的回答，不强迫照抄参考措辞。第2、11页以快速指认为主，不逐人重复问答。</w:t>
      </w:r>
    </w:p>
    <w:p>
      <w:pPr>
        <w:pStyle w:val="Heading2"/>
        <w:pageBreakBefore w:val="0"/>
        <w:widowControl/>
      </w:pPr>
      <w:r>
        <w:t>第2页 走进老城 找到天封塔</w:t>
      </w:r>
    </w:p>
    <w:p>
      <w:pPr>
        <w:keepNext/>
        <w:pageBreakBefore w:val="0"/>
        <w:widowControl/>
      </w:pPr>
      <w:r>
        <w:t>快速指认 H1：请在照片里，指一指天封塔。</w:t>
      </w:r>
    </w:p>
    <w:p>
      <w:pPr>
        <w:pageBreakBefore w:val="0"/>
        <w:widowControl/>
      </w:pPr>
      <w:r>
        <w:t>参考答案或合理范围：指照片中高出周围屋顶、层层叠起的塔身即可；无需先知道地标名称或背诵形制。</w:t>
      </w:r>
    </w:p>
    <w:p>
      <w:pPr>
        <w:pageBreakBefore w:val="0"/>
        <w:widowControl/>
      </w:pPr>
      <w:r>
        <w:t>可见或已给依据：2021年街区实景，钉钉摄；天封塔高出周围屋顶，街巷与城市生活相邻。承接第二课从三江口认识罗城，再走进老城看天封塔，不据本照片复原唐代街区。</w:t>
      </w:r>
    </w:p>
    <w:p>
      <w:pPr>
        <w:pStyle w:val="Heading2"/>
        <w:pageBreakBefore w:val="0"/>
        <w:widowControl/>
      </w:pPr>
      <w:r>
        <w:t>第3页 从下往上 看看塔檐</w:t>
      </w:r>
    </w:p>
    <w:p>
      <w:pPr>
        <w:keepNext/>
        <w:pageBreakBefore w:val="0"/>
        <w:widowControl/>
      </w:pPr>
      <w:r>
        <w:t>问题 H2：越往上，塔檐看起来有什么变化？</w:t>
      </w:r>
    </w:p>
    <w:p>
      <w:pPr>
        <w:pageBreakBefore w:val="0"/>
        <w:widowControl/>
      </w:pPr>
      <w:r>
        <w:t>参考答案或合理范围：可回答越往上看起来越小、越窄，或用手势指出照片里向上收窄的轮廓。低段用短词和指认即可；不要求数准层数或专业术语，不由照片透视推算各层真实尺寸。只说“一层一层”是在描述排列，可引导继续看上下塔檐的外观变化。</w:t>
      </w:r>
    </w:p>
    <w:p>
      <w:pPr>
        <w:pageBreakBefore w:val="0"/>
        <w:widowControl/>
      </w:pPr>
      <w:r>
        <w:t>可见或已给依据：2021年天封塔近照，先解释塔檐是每层外伸的屋檐。学生先比较上下塔檐看起来的变化，交流后由教师口头归纳向上收小的轮廓；不据照片透视推算精确尺寸。</w:t>
      </w:r>
    </w:p>
    <w:p>
      <w:pPr>
        <w:pStyle w:val="Heading2"/>
        <w:pageBreakBefore w:val="0"/>
        <w:widowControl/>
      </w:pPr>
      <w:r>
        <w:t>第10页 第二年 宝珠有了归处</w:t>
      </w:r>
    </w:p>
    <w:p>
      <w:pPr>
        <w:keepNext/>
        <w:pageBreakBefore w:val="0"/>
        <w:widowControl/>
      </w:pPr>
      <w:r>
        <w:t>问题 LQ1：故事里，大家造塔是为了什么？</w:t>
      </w:r>
    </w:p>
    <w:p>
      <w:pPr>
        <w:pageBreakBefore w:val="0"/>
        <w:widowControl/>
      </w:pPr>
      <w:r>
        <w:t>参考答案或合理范围：为了保存、安放宝珠，也寄托着人们对平安生活的盼望。低段说“放宝珠”或“保存宝珠”即可；“希望平安”也可结合已听故事接受。只说“大家帮忙”是在描述行动，没有回答造塔目的，应引导回到宝珠与平安愿望，不直接记为已答对。</w:t>
      </w:r>
    </w:p>
    <w:p>
      <w:pPr>
        <w:pageBreakBefore w:val="0"/>
        <w:widowControl/>
      </w:pPr>
      <w:r>
        <w:t>可见或已给依据：民间传说｜AI生成教学插图。新图呈现建成后的生活，和上一页施工画面不同；教师明确讲故事中的第二年塔成、宝珠安放最高层。它不是历史照片，故事相对时间不接入真实年表。</w:t>
      </w:r>
    </w:p>
    <w:p>
      <w:pPr>
        <w:pStyle w:val="Heading2"/>
        <w:pageBreakBefore w:val="0"/>
        <w:widowControl/>
      </w:pPr>
      <w:r>
        <w:t>第11页 老照片里 塔与街巷在一起</w:t>
      </w:r>
    </w:p>
    <w:p>
      <w:pPr>
        <w:keepNext/>
        <w:pageBreakBefore w:val="0"/>
        <w:widowControl/>
      </w:pPr>
      <w:r>
        <w:t>快速指认 H12：在老照片里，指一处塔以外的东西。</w:t>
      </w:r>
    </w:p>
    <w:p>
      <w:pPr>
        <w:pageBreakBefore w:val="0"/>
        <w:widowControl/>
      </w:pPr>
      <w:r>
        <w:t>参考答案或合理范围：指出照片中实际可见的河道、倒影、墙面、房屋或屋顶等任意一处即可，可用短词说明；不猜具体店名、人物身份或建筑年代。这是快速看图指认，不要求独立推理或轮流完整回答。</w:t>
      </w:r>
    </w:p>
    <w:p>
      <w:pPr>
        <w:pageBreakBefore w:val="0"/>
        <w:widowControl/>
      </w:pPr>
      <w:r>
        <w:t>可见或已给依据：HPC档号Bo01-030的约1870年完整真实老照片，J. C. Watson摄；约1870为档案估年。观察塔旁河道、倒影、墙面与房屋，完整署名和许可见放大图说明及资源记录。</w:t>
      </w:r>
    </w:p>
    <w:p>
      <w:pPr>
        <w:pStyle w:val="Heading2"/>
        <w:pageBreakBefore w:val="0"/>
        <w:widowControl/>
      </w:pPr>
      <w:r>
        <w:t>第12页 从老照片 看到今天的天封塔</w:t>
      </w:r>
    </w:p>
    <w:p>
      <w:pPr>
        <w:keepNext/>
        <w:pageBreakBefore w:val="0"/>
        <w:widowControl/>
      </w:pPr>
      <w:r>
        <w:t>问题 H6：两张照片里的塔，哪里看起来不一样？</w:t>
      </w:r>
    </w:p>
    <w:p>
      <w:pPr>
        <w:pageBreakBefore w:val="0"/>
        <w:widowControl/>
      </w:pPr>
      <w:r>
        <w:t>参考答案或合理范围：接受能在两图对应位置指出的塔檐、分层轮廓等可见差别，例如现代照片中层层伸出的塔檐更明显。回答对象是塔本身，只说照片黑白或彩色还未完成比较。不推断被遮挡细节，不将透视大小当作真实尺寸。</w:t>
      </w:r>
    </w:p>
    <w:p>
      <w:pPr>
        <w:pageBreakBefore w:val="0"/>
        <w:widowControl/>
      </w:pPr>
      <w:r>
        <w:t>可见或已给依据：John Thomson所摄天封塔老照片（Getty馆藏日期范围1862—1872年）与2021年近照并列，机位不同；保留原装裱，只比较塔檐、层间轮廓等可见外观，不以画面尺寸判断真实高度。</w:t>
      </w:r>
    </w:p>
    <w:p>
      <w:pPr>
        <w:keepNext/>
        <w:pageBreakBefore w:val="0"/>
        <w:widowControl/>
      </w:pPr>
      <w:r>
        <w:t>可选追问 H6a：照片里的大小不同，能直接说塔长高了吗？</w:t>
      </w:r>
    </w:p>
    <w:p>
      <w:pPr>
        <w:pageBreakBefore w:val="0"/>
        <w:widowControl/>
      </w:pPr>
      <w:r>
        <w:t>参考答案或合理范围：不能，距离、视角与取景范围不同，需要其他资料。</w:t>
      </w:r>
    </w:p>
    <w:p>
      <w:pPr>
        <w:pageBreakBefore w:val="0"/>
        <w:widowControl/>
      </w:pPr>
      <w:r>
        <w:t>可见或已给依据：John Thomson所摄天封塔老照片（Getty馆藏日期范围1862—1872年）与2021年近照并列，机位不同；保留原装裱，只比较塔檐、层间轮廓等可见外观，不以画面尺寸判断真实高度。</w:t>
      </w:r>
    </w:p>
    <w:p>
      <w:pPr>
        <w:pageBreakBefore w:val="0"/>
        <w:widowControl/>
      </w:pPr>
      <w:r>
        <w:t>使用与支架：仅学生从两图画面大小推断塔变高时补问，不要求全班必答。</w:t>
      </w:r>
    </w:p>
    <w:p>
      <w:pPr>
        <w:pStyle w:val="Heading2"/>
        <w:pageBreakBefore w:val="0"/>
        <w:widowControl/>
      </w:pPr>
      <w:r>
        <w:t>第13页 今天的塔 经历过多次修建</w:t>
      </w:r>
    </w:p>
    <w:p>
      <w:pPr>
        <w:keepNext/>
        <w:pageBreakBefore w:val="0"/>
        <w:widowControl/>
      </w:pPr>
      <w:r>
        <w:t>教师讲述：天封塔唐代始建，后来经历过火灾和维修。始建时间不等于今天每一部分的年代。结合1798年火灾、1957年维修记录直接小结，不要求学生背年份或齐答判断。</w:t>
      </w:r>
    </w:p>
    <w:p>
      <w:pPr>
        <w:pageBreakBefore w:val="0"/>
        <w:widowControl/>
      </w:pPr>
      <w:r>
        <w:t>照片使用提示：1918年照片只呈现当时塔身，不是1798年火灾或1957年维修现场。具体修建年代还要看文字、档案或考古资料，不能把照片全部差别直接归到某一年或某次工程。</w:t>
      </w:r>
    </w:p>
    <w:p>
      <w:pPr>
        <w:pageBreakBefore w:val="0"/>
        <w:widowControl/>
      </w:pPr>
      <w:r>
        <w:t>可见或已给依据：关野贞1918年9月拍摄的天封塔真实老照片，配唐代始建、1798年火灾和1957年维修的机构记载。照片呈现当时塔身，不是这两次事件现场；图册出版于1939年，不把出版年当摄影年。</w:t>
      </w:r>
    </w:p>
    <w:p>
      <w:pPr>
        <w:pStyle w:val="Heading2"/>
        <w:pageBreakBefore w:val="0"/>
        <w:widowControl/>
      </w:pPr>
      <w:r>
        <w:t>第15页 看看银殿上的建筑细节</w:t>
      </w:r>
    </w:p>
    <w:p>
      <w:pPr>
        <w:keepNext/>
        <w:pageBreakBefore w:val="0"/>
        <w:widowControl/>
      </w:pPr>
      <w:r>
        <w:t>问题 H13：这件小模型上，你认出了房子的哪些部分？</w:t>
      </w:r>
    </w:p>
    <w:p>
      <w:pPr>
        <w:pageBreakBefore w:val="0"/>
        <w:widowControl/>
      </w:pPr>
      <w:r>
        <w:t>参考答案或合理范围：可指照片中清楚可见的屋顶、瓦面、门洞、窗格或栏杆等。接受日常说法和指认，不要求专业名称或完整清单；只评价是否指到了实际可见部位，不让学生凭这些共有特征判断是不是宫殿。</w:t>
      </w:r>
    </w:p>
    <w:p>
      <w:pPr>
        <w:pageBreakBefore w:val="0"/>
        <w:widowControl/>
      </w:pPr>
      <w:r>
        <w:t>可见或已给依据：南宋“天封塔地宫殿”匾银殿真实照片，Siyuwj摄于2018年6月2日，宁波博物院藏。银制建筑模型，表面鎏金；观察前不列细节答案，交流后由教师指图口头归纳。</w:t>
      </w:r>
    </w:p>
    <w:p>
      <w:pPr>
        <w:pStyle w:val="Heading2"/>
        <w:pageBreakBefore w:val="0"/>
        <w:widowControl/>
      </w:pPr>
      <w:r>
        <w:t>第16页 真塔的样子 也能留在小模型里</w:t>
      </w:r>
    </w:p>
    <w:p>
      <w:pPr>
        <w:keepNext/>
        <w:pageBreakBefore w:val="0"/>
        <w:widowControl/>
      </w:pPr>
      <w:r>
        <w:t>问题 H9：小银塔和真塔，哪里相像？</w:t>
      </w:r>
    </w:p>
    <w:p>
      <w:pPr>
        <w:pageBreakBefore w:val="0"/>
        <w:widowControl/>
      </w:pPr>
      <w:r>
        <w:t>参考答案或合理范围：在两图中各指出一处可对应的相似部位，如层层塔檐、塔顶、门洞或分层轮廓即可，不要求选出唯一“最像”的部位。银塔为南宋模型，不能由相似认定各时期真塔完全相同；照片大小不代表实物比例。</w:t>
      </w:r>
    </w:p>
    <w:p>
      <w:pPr>
        <w:pageBreakBefore w:val="0"/>
        <w:widowControl/>
      </w:pPr>
      <w:r>
        <w:t>可见或已给依据：2021年天封塔实景与2018年南宋铭银塔实物照片同屏。银塔高28厘米，据馆方为南宋天封塔模型。两图显示比例不同，仅比较可见形态，不据相似认定各时期真塔完全相同。</w:t>
      </w:r>
    </w:p>
    <w:p>
      <w:pPr>
        <w:pStyle w:val="Heading2"/>
        <w:pageBreakBefore w:val="0"/>
        <w:widowControl/>
      </w:pPr>
      <w:r>
        <w:t>第20页 把天封塔 介绍给一位朋友</w:t>
      </w:r>
    </w:p>
    <w:p>
      <w:pPr>
        <w:keepNext/>
        <w:pageBreakBefore w:val="0"/>
        <w:widowControl/>
      </w:pPr>
      <w:r>
        <w:t>交流任务 H11：选一件你记住的事，介绍给身边的同学。</w:t>
      </w:r>
    </w:p>
    <w:p>
      <w:pPr>
        <w:pageBreakBefore w:val="0"/>
        <w:widowControl/>
      </w:pPr>
      <w:r>
        <w:t>参考答案或合理范围：实际说出至少一句符合已给材料的介绍即可，如“天封塔的塔檐看起来一层层向上收小”“传说中，人们造塔保存宝珠”“地宫里发现过银殿和银塔模型”。只报“银塔”等所选名称还没有完成介绍，教师可请其补一句记住的内容。允许只选一项、用自己的话表达；讲传说须说“传说中”，不当作已证实史实。</w:t>
      </w:r>
    </w:p>
    <w:p>
      <w:pPr>
        <w:pageBreakBefore w:val="0"/>
        <w:widowControl/>
      </w:pPr>
      <w:r>
        <w:t>可见或已给依据：AI生成的现代分享情境，学生从塔的样子、一段传说或一件文物中选一项简短介绍；生成图内资料外观不作历史证据，讲传说先说“传说中”。</w:t>
      </w:r>
    </w:p>
    <w:p>
      <w:pPr>
        <w:pStyle w:val="Heading2"/>
        <w:pageBreakBefore w:val="0"/>
        <w:widowControl/>
      </w:pPr>
      <w:r>
        <w:t>第27页 一次移动 发生三件事</w:t>
      </w:r>
    </w:p>
    <w:p>
      <w:pPr>
        <w:keepNext/>
        <w:pageBreakBefore w:val="0"/>
        <w:widowControl/>
      </w:pPr>
      <w:r>
        <w:t>可选追问 G1：这一行四个2向左，能在同一步直接变成8吗？</w:t>
      </w:r>
    </w:p>
    <w:p>
      <w:pPr>
        <w:pageBreakBefore w:val="0"/>
        <w:widowControl/>
      </w:pPr>
      <w:r>
        <w:t>参考答案或合理范围：不能，先成为4、4、空、空，每块单步最多合并一次。</w:t>
      </w:r>
    </w:p>
    <w:p>
      <w:pPr>
        <w:pageBreakBefore w:val="0"/>
        <w:widowControl/>
      </w:pPr>
      <w:r>
        <w:t>可见或已给依据：一行四个2的规则示意与真实学生棋台。页内一行演示只算移动合并，不新增；正式棋台有效移动后会随机新增2或4。</w:t>
      </w:r>
    </w:p>
    <w:p>
      <w:pPr>
        <w:pageBreakBefore w:val="0"/>
        <w:widowControl/>
      </w:pPr>
      <w:r>
        <w:t>使用与支架：只在学生认为单步能连并成8时使用；先实际运行示意。</w:t>
      </w:r>
    </w:p>
    <w:p>
      <w:pPr>
        <w:pStyle w:val="Heading2"/>
        <w:pageBreakBefore w:val="0"/>
        <w:widowControl/>
      </w:pPr>
      <w:r>
        <w:t>第30页 哪一步 留下更多空格</w:t>
      </w:r>
    </w:p>
    <w:p>
      <w:pPr>
        <w:keepNext/>
        <w:pageBreakBefore w:val="0"/>
        <w:widowControl/>
      </w:pPr>
      <w:r>
        <w:t>问题 G2：哪一步留下更多空格？</w:t>
      </w:r>
    </w:p>
    <w:p>
      <w:pPr>
        <w:pageBreakBefore w:val="0"/>
        <w:widowControl/>
      </w:pPr>
      <w:r>
        <w:t>参考答案或合理范围：在本页给定左/下候选中，左移后2个空格，下移后1个；二者均为随机新增前。先选错可根据运行修正。</w:t>
      </w:r>
    </w:p>
    <w:p>
      <w:pPr>
        <w:pageBreakBefore w:val="0"/>
        <w:widowControl/>
      </w:pPr>
      <w:r>
        <w:t>可见或已给依据：同一完整共同棋盘及两个待计算候选。按“计算两个候选”后，左2空、下1空；各图停在移动合并后、随机新增前。</w:t>
      </w:r>
    </w:p>
    <w:p>
      <w:pPr>
        <w:pStyle w:val="Heading2"/>
        <w:pageBreakBefore w:val="0"/>
        <w:widowControl/>
      </w:pPr>
      <w:r>
        <w:t>第31页 小学 空位 留给接下来的操作</w:t>
      </w:r>
    </w:p>
    <w:p>
      <w:pPr>
        <w:keepNext/>
        <w:pageBreakBefore w:val="0"/>
        <w:widowControl/>
      </w:pPr>
      <w:r>
        <w:t>问题 G3；适用：4—6年级：空位为什么有助于后续操作？</w:t>
      </w:r>
    </w:p>
    <w:p>
      <w:pPr>
        <w:pageBreakBefore w:val="0"/>
        <w:widowControl/>
      </w:pPr>
      <w:r>
        <w:t>参考答案或合理范围：空位容纳新数字，也给棋子移动留空间；没有空格并不立刻结束，若相邻有相同数仍可合并。空格多不保证每步或整局最优。</w:t>
      </w:r>
    </w:p>
    <w:p>
      <w:pPr>
        <w:pageBreakBefore w:val="0"/>
        <w:widowControl/>
      </w:pPr>
      <w:r>
        <w:t>可见或已给依据：三盘并列：当前棋盘及不新增的左、下候选，标出空格。回放每步正常新增；原局及第一帧左2下1空，第二帧左1下2空。</w:t>
      </w:r>
    </w:p>
    <w:p>
      <w:pPr>
        <w:pStyle w:val="Heading2"/>
        <w:pageBreakBefore w:val="0"/>
        <w:widowControl/>
      </w:pPr>
      <w:r>
        <w:t>第31页 仅初中 用一条简单规则估计下一步</w:t>
      </w:r>
    </w:p>
    <w:p>
      <w:pPr>
        <w:keepNext/>
        <w:pageBreakBefore w:val="0"/>
        <w:widowControl/>
      </w:pPr>
      <w:r>
        <w:t>问题 A1：用空格数估计，这个局面可以怎样选？</w:t>
      </w:r>
    </w:p>
    <w:p>
      <w:pPr>
        <w:pageBreakBefore w:val="0"/>
        <w:widowControl/>
      </w:pPr>
      <w:r>
        <w:t>参考答案或合理范围：原局上移无效，左/右2空、下1空，可选左或右；新局上/下2空、左/右1空，可选上或下。同分不代表完整未来相同。</w:t>
      </w:r>
    </w:p>
    <w:p>
      <w:pPr>
        <w:pageBreakBefore w:val="0"/>
        <w:widowControl/>
      </w:pPr>
      <w:r>
        <w:t>可见或已给依据：四步方法配真实候选：原局左/右2空、下1空、上无效；两步新局上/下2空、左/右1空。候选算新增前，执行正常新增。</w:t>
      </w:r>
    </w:p>
    <w:p>
      <w:pPr>
        <w:keepNext/>
        <w:pageBreakBefore w:val="0"/>
        <w:widowControl/>
      </w:pPr>
      <w:r>
        <w:t>问题 A2：执行并新增后，为什么再看当前棋盘？</w:t>
      </w:r>
    </w:p>
    <w:p>
      <w:pPr>
        <w:pageBreakBefore w:val="0"/>
        <w:widowControl/>
      </w:pPr>
      <w:r>
        <w:t>参考答案或合理范围：局面变了，要重新估计；准备好的连续左移两步后，本例才从可选左/右变为上/下；第一次左移后仍为左/右。不能套旧方向，重估后的选择也可能相同。</w:t>
      </w:r>
    </w:p>
    <w:p>
      <w:pPr>
        <w:pageBreakBefore w:val="0"/>
        <w:widowControl/>
      </w:pPr>
      <w:r>
        <w:t>可见或已给依据：四步方法配真实候选：原局左/右2空、下1空、上无效；两步新局上/下2空、左/右1空。候选算新增前，执行正常新增。</w:t>
      </w:r>
    </w:p>
    <w:p>
      <w:pPr>
        <w:pStyle w:val="Heading2"/>
        <w:pageBreakBefore w:val="0"/>
        <w:widowControl/>
      </w:pPr>
      <w:r>
        <w:t>第32页 把刚才的方法 亲手试一次</w:t>
      </w:r>
    </w:p>
    <w:p>
      <w:pPr>
        <w:keepNext/>
        <w:pageBreakBefore w:val="0"/>
        <w:widowControl/>
      </w:pPr>
      <w:r>
        <w:t>可选追问 G4：继续玩几步，局面会怎样变化？</w:t>
      </w:r>
    </w:p>
    <w:p>
      <w:pPr>
        <w:pageBreakBefore w:val="0"/>
        <w:widowControl/>
      </w:pPr>
      <w:r>
        <w:t>参考答案或合理范围：由每组实际操作与新增决定；允许出现更空、更挤、没有合并或结束，不预写必然进步。说明自己看见的变化即可。</w:t>
      </w:r>
    </w:p>
    <w:p>
      <w:pPr>
        <w:pageBreakBefore w:val="0"/>
        <w:widowControl/>
      </w:pPr>
      <w:r>
        <w:t>可见或已给依据：正式棋台画面和“② 留出空位”任务，三学段分别提示指认空格、解释作用、应用完整一次方法。</w:t>
      </w:r>
    </w:p>
    <w:p>
      <w:pPr>
        <w:pageBreakBefore w:val="0"/>
        <w:widowControl/>
      </w:pPr>
      <w:r>
        <w:t>使用与支架：巡视有代表局面时口头询问；允许任何真实变化，不增加记录表。</w:t>
      </w:r>
    </w:p>
    <w:p>
      <w:pPr>
        <w:pStyle w:val="Heading2"/>
        <w:pageBreakBefore w:val="0"/>
        <w:widowControl/>
      </w:pPr>
      <w:r>
        <w:t>手册的用途和使用时点</w:t>
      </w:r>
    </w:p>
    <w:p>
      <w:pPr>
        <w:pageBreakBefore w:val="0"/>
        <w:widowControl/>
      </w:pPr>
      <w:r>
        <w:t>83—87分钟每人独立短答；未发现游戏细节时先共同回看约30秒。87—90分钟弹性补写、核对、交流与收束，不固定分享人数或分项时长。用分步棋盘核对前两题，交流第三题、补词、读回顾，再以一句话连接学期主旨，不问第四题。纸题检验合并推演与目标选择；空位策略须看本人操作及交流。低段可听读、短词、小画或口述后少量代记，不按书写量或画工评价。</w:t>
      </w:r>
    </w:p>
    <w:p>
      <w:pPr>
        <w:pageBreakBefore w:val="0"/>
        <w:widowControl/>
      </w:pPr>
      <w:r>
        <w:t>三套各1页A5、三题，共用原棋盘。低段先独立推一次合并，再判断合并条件；高段连续左移两次，统计全盘棋子；初中数4，再找出所有可行方向。第三题低段只记录实际发现，高段与初中写一句实现该细节的制作要求，不以彩蛋或提示词替代前两题知识证据。姓名只供归还和核对，不增加小组报告。</w:t>
      </w:r>
    </w:p>
    <w:p>
      <w:pPr>
        <w:keepNext w:val="0"/>
        <w:pageBreakBefore w:val="0"/>
        <w:widowControl/>
      </w:pPr>
      <w:r>
        <w:t>游戏细节参考：点小猫会转头、举爪回应，再恢复原姿态；点全息银塔展台，小塔转过一个面；点灯笼可看到三盏依次柔和亮起。都可重复触发，不计分、不解锁、不要求找齐。实际看见的无人机巡塔、机械臂修复、能量微光、清扫车、小猫伸腰抖耳及缓慢日夜变化等，也可如实记录。低段只记发现；高段与初中说清对象和变化，有触发条件再补条件，区分自动发生与本人点击，不编造条件。</w:t>
      </w:r>
    </w:p>
    <w:p>
      <w:pPr>
        <w:keepNext w:val="0"/>
        <w:pageBreakBefore w:val="0"/>
        <w:widowControl/>
      </w:pPr>
      <w:r>
        <w:t>共同回看：83—87分钟手册开始时，用约30秒打开真实棋台，直接点击小猫、银塔或灯笼中的一项，观察回应。也可用Tab聚焦场景物件，再按Enter或空格触发。新版没有近看菜单或快捷播放入口，不切换镜头，棋盘保持。三项任选其一，不要求找齐；屏幕太小或二维备用没有庭院时，由教师用可用三维设备共同展示。正常动效且环境暂停时先继续再触发；关闭或减少动效时看静态回应，不强开动效。</w:t>
      </w:r>
    </w:p>
    <w:p>
      <w:pPr>
        <w:pStyle w:val="Heading2"/>
        <w:pageBreakBefore w:val="0"/>
        <w:widowControl/>
      </w:pPr>
      <w:r>
        <w:t>1至3年级手册</w:t>
      </w:r>
    </w:p>
    <w:p>
      <w:pPr>
        <w:pageBreakBefore w:val="0"/>
        <w:widowControl/>
      </w:pPr>
      <w:r>
        <w:t>第1题：向左移，最下面一行变成什么？ 在四格里填数，空格留白。 参考答案：4、4、空、空。原底行2、2、4、空向左，前两个2合为4，原来的4移到旁边；同一步新合出的4不能再次合并。只在前两格填4，后两格留白。</w:t>
      </w:r>
    </w:p>
    <w:p>
      <w:pPr>
        <w:pageBreakBefore w:val="0"/>
        <w:widowControl/>
      </w:pPr>
      <w:r>
        <w:t>第2题：哪一排的两个“2”能合并？ 两排棋子都向左移动一次。圈一圈。 材料：①2、4、2、空；②2、空、2、4。参考答案：圈②。空格可以让两个2靠拢；①中间有4，两个2不能越过它合并。 两排各一空格，不能只数空格。只圈选择，不填结果；可先指认再圈选。</w:t>
      </w:r>
    </w:p>
    <w:p>
      <w:pPr>
        <w:pageBreakBefore w:val="0"/>
        <w:widowControl/>
      </w:pPr>
      <w:r>
        <w:t>第3题：你在游戏中发现了什么彩蛋？ 写几个字或画一画。 参考范围：小猫回应招呼时转头举爪，银塔转过一个面，灯笼依次亮起，以及实际看见的庭院自动活动或日夜变化。短词、小画或口述后少量代记均可。只记发现，不要求写提示词、触发条件或制作设计；无需找齐或通关。</w:t>
      </w:r>
    </w:p>
    <w:p>
      <w:pPr>
        <w:pageBreakBefore w:val="0"/>
        <w:widowControl/>
      </w:pPr>
      <w:r>
        <w:t>支持与回顾：第一题可用手指沿原底行推动，再独立填四格；第二题看两个2之间是空格还是别的棋子。低段听读后可先指后答，代记须确认本人意思。本课回顾：相同数字可以合并。看看哪一步留下更多空格，试过以后再看棋盘。</w:t>
      </w:r>
    </w:p>
    <w:p>
      <w:pPr>
        <w:pStyle w:val="Heading2"/>
        <w:pageBreakBefore w:val="0"/>
        <w:widowControl/>
      </w:pPr>
      <w:r>
        <w:t>4至6年级手册</w:t>
      </w:r>
    </w:p>
    <w:p>
      <w:pPr>
        <w:pageBreakBefore w:val="0"/>
        <w:widowControl/>
      </w:pPr>
      <w:r>
        <w:t>第1题：向左移动一次后，整个棋盘上会有几个“4”？ 按游戏规则移动、合并，先不加入新棋子。一共有__个“4”。 参考答案：4。第一步底行变成4、4、空、空，加上前两行原有的4，整个棋盘共有4个4。不能只数底行；同一步新合出的4不能再合并。</w:t>
      </w:r>
    </w:p>
    <w:p>
      <w:pPr>
        <w:pageBreakBefore w:val="0"/>
        <w:widowControl/>
      </w:pPr>
      <w:r>
        <w:t>第2题：再向左移动一次，哪个数字出现次数最多？ 接着第一题向左移动后的结果，暂时仍不加入新棋子，再向左移动一次。整个棋盘上，出现次数最多的数字是__。 参考答案：8。接第一步，底行两个4到下一步才合为8，底行成为8、空、空、空。全盘8出现4次，16出现3次；最多指次数，不是数值最大，不选64。次数只供讲解，学生只填8。</w:t>
      </w:r>
    </w:p>
    <w:p>
      <w:pPr>
        <w:pageBreakBefore w:val="0"/>
        <w:widowControl/>
      </w:pPr>
      <w:r>
        <w:t>第3题：选一个发现的彩蛋，写提示词让AI制作它。 写清什么东西、怎样变化；有触发条件的，也写清楚。 合理示例：“点一下庭院小猫，让它转头举爪，再恢复原姿态。”或“点击一盏灯笼，让三盏灯笼依次柔和亮起，再恢复。”任选一个实际发现，说清对象、变化以及实际存在的条件；不要求写多个，不编造领奖或加分，不现场调用AI。</w:t>
      </w:r>
    </w:p>
    <w:p>
      <w:pPr>
        <w:pageBreakBefore w:val="0"/>
        <w:widowControl/>
      </w:pPr>
      <w:r>
        <w:t>支持与回顾：第一题统计全盘4的个数，第二题接着推演，只填出现次数最多的数字。两步暂不新增仅为纸面题设，实际游戏有效步仍新增；不能把第二题重回原盘。第三题一条简短制作要求。点击彩蛋可写清点击条件，自动动作不虚构条件；允许合理措辞和制作细节差异，不按字数或照抄范例评价。本课回顾：留出空格，棋子更有机会移动和继续合并。新数字出现后，要重新看看棋盘。把彩蛋的对象和变化写清楚，让别人明白你想做的效果。</w:t>
      </w:r>
    </w:p>
    <w:p>
      <w:pPr>
        <w:pStyle w:val="Heading2"/>
        <w:pageBreakBefore w:val="0"/>
        <w:widowControl/>
      </w:pPr>
      <w:r>
        <w:t>初中手册</w:t>
      </w:r>
    </w:p>
    <w:p>
      <w:pPr>
        <w:pageBreakBefore w:val="0"/>
        <w:widowControl/>
      </w:pPr>
      <w:r>
        <w:t>第1题：向左移动一次后，整个棋盘上会有几个“4”？ 按游戏规则移动、合并，先不加入新棋子。一共有__个“4”。 参考答案：4。第一步底行为4、4、空、空，与前两行原有的4合计4个。只填总数；同一步新合出的4不能再合并。</w:t>
      </w:r>
    </w:p>
    <w:p>
      <w:pPr>
        <w:pageBreakBefore w:val="0"/>
        <w:widowControl/>
      </w:pPr>
      <w:r>
        <w:t>第2题：怎样让“8”成为棋盘上出现次数最多的数字？ 接着第一题向左移动后的结果，暂时仍不加入新棋子。如果再移动一次，哪些方向可以达到这个目标？请圈出所有可行的方向。向上　向下　向左　向右 参考答案：向左、向右。向左或向右均把底行两个4合成8，全盘8出现4次，比其他数字都多。向上棋盘不变；向下只移动不合并，全盘仍是4出现最多。 四方向各从第一题结果独立试一步，不连续执行；最多指次数，不是数值大小。</w:t>
      </w:r>
    </w:p>
    <w:p>
      <w:pPr>
        <w:pageBreakBefore w:val="0"/>
        <w:widowControl/>
      </w:pPr>
      <w:r>
        <w:t>第3题：选一个发现的彩蛋，写提示词让AI制作它。 写清什么东西、怎样变化；有触发条件的，也写清楚。 合理示例：“点击银塔展台，让模型转过一个面；停稳后还能再点，不改变棋盘。”也可写小猫举爪、灯笼依次亮起或本人发现的环境细节。关闭或减少动效时，可以描述看到的静态回应。说清对象、条件与效果，按需要补一处重复或结束方式，不强制列全边界、不写代码、不现场调用AI。</w:t>
      </w:r>
    </w:p>
    <w:p>
      <w:pPr>
        <w:pageBreakBefore w:val="0"/>
        <w:widowControl/>
      </w:pPr>
      <w:r>
        <w:t>支持与回顾：第一题填4的总数；第二题从同一结果独立比较四方向，圈出全部可行项。纸面题暂不新增，实际游戏有效步仍新增。第三题写一两句即可。前两题答案还须结合本人操作和口头依据看是否理解，不能只按高分判断。本课回顾：先估计、比较并选择；新数字出现后再判断。简单估计能引导选择，但不保证整局最优。把彩蛋的对象和变化写清楚，让别人明白你想做的效果。</w:t>
      </w:r>
    </w:p>
    <w:p>
      <w:pPr>
        <w:pStyle w:val="Heading2"/>
        <w:pageBreakBefore w:val="0"/>
        <w:widowControl/>
      </w:pPr>
      <w:r>
        <w:t>手册替换位置</w:t>
      </w:r>
    </w:p>
    <w:p>
      <w:pPr>
        <w:pageBreakBefore w:val="0"/>
        <w:widowControl/>
      </w:pPr>
      <w:r>
        <w:t>三学段均为单页A5，独立PDF物理第1页，页脚印“第03课 塔影2048”和“5”。基本格式沿用第一课内容页，接续第二课第4页；只交独立页，旧24页整册不决定页码，不合编。</w:t>
      </w:r>
    </w:p>
    <w:p>
      <w:pPr>
        <w:pStyle w:val="Heading1"/>
        <w:pageBreakBefore/>
        <w:widowControl/>
      </w:pPr>
      <w:r>
        <w:t>五 资源与准备</w:t>
      </w:r>
    </w:p>
    <w:p>
      <w:pPr>
        <w:pStyle w:val="Heading2"/>
        <w:pageBreakBefore w:val="0"/>
        <w:widowControl/>
      </w:pPr>
      <w:r>
        <w:t>课前准备与入口核对</w:t>
      </w:r>
    </w:p>
    <w:p>
      <w:pPr>
        <w:pageBreakBefore w:val="0"/>
        <w:widowControl/>
      </w:pPr>
      <w:r>
        <w:t>教师打开“课程资料定稿/第03课-塔影2048/开始上课.html”，进入本课课件、教案和手册；总目录进入同一课包。课前在底栏选择学段，课中可调。学生沿用“课程资料定稿/学生端入口/index.html”，核对第三课和学段后进入“课程资料定稿/第03课-塔影2048/学生端”的新版独立游戏；公共入口第三课路由指向本课定稿。教师示范使用本课学生文件，教师学段和操作不遥控学生电脑。</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14"/>
        <w:gridCol w:w="2154"/>
        <w:gridCol w:w="1587"/>
        <w:gridCol w:w="4195"/>
      </w:tblGrid>
      <w:tr>
        <w:trPr>
          <w:cantSplit/>
          <w:tblHeader/>
        </w:trPr>
        <w:tc>
          <w:tcPr>
            <w:tcW w:type="dxa" w:w="1814"/>
            <w:vAlign w:val="center"/>
            <w:shd w:fill="EFEFEF"/>
            <w:tcMar>
              <w:top w:w="70" w:type="dxa"/>
              <w:bottom w:w="70" w:type="dxa"/>
              <w:left w:w="90" w:type="dxa"/>
              <w:right w:w="90" w:type="dxa"/>
            </w:tcMar>
          </w:tcPr>
          <w:p>
            <w:pPr>
              <w:spacing w:line="290" w:lineRule="exact" w:after="20"/>
            </w:pPr>
            <w:r>
              <w:rPr>
                <w:rFonts w:ascii="Microsoft YaHei" w:hAnsi="Microsoft YaHei" w:eastAsia="Microsoft YaHei" w:cs="Microsoft YaHei"/>
                <w:b/>
                <w:color w:val="000000"/>
                <w:sz w:val="19"/>
              </w:rPr>
              <w:t>学段</w:t>
            </w:r>
          </w:p>
        </w:tc>
        <w:tc>
          <w:tcPr>
            <w:tcW w:type="dxa" w:w="2154"/>
            <w:vAlign w:val="center"/>
            <w:shd w:fill="EFEFEF"/>
            <w:tcMar>
              <w:top w:w="70" w:type="dxa"/>
              <w:bottom w:w="70" w:type="dxa"/>
              <w:left w:w="90" w:type="dxa"/>
              <w:right w:w="90" w:type="dxa"/>
            </w:tcMar>
          </w:tcPr>
          <w:p>
            <w:pPr>
              <w:spacing w:line="290" w:lineRule="exact" w:after="20"/>
            </w:pPr>
            <w:r>
              <w:rPr>
                <w:rFonts w:ascii="Microsoft YaHei" w:hAnsi="Microsoft YaHei" w:eastAsia="Microsoft YaHei" w:cs="Microsoft YaHei"/>
                <w:b/>
                <w:color w:val="000000"/>
                <w:sz w:val="19"/>
              </w:rPr>
              <w:t>主指令</w:t>
            </w:r>
          </w:p>
        </w:tc>
        <w:tc>
          <w:tcPr>
            <w:tcW w:type="dxa" w:w="1587"/>
            <w:vAlign w:val="center"/>
            <w:shd w:fill="EFEFEF"/>
            <w:tcMar>
              <w:top w:w="70" w:type="dxa"/>
              <w:bottom w:w="70" w:type="dxa"/>
              <w:left w:w="90" w:type="dxa"/>
              <w:right w:w="90" w:type="dxa"/>
            </w:tcMar>
          </w:tcPr>
          <w:p>
            <w:pPr>
              <w:spacing w:line="290" w:lineRule="exact" w:after="20"/>
            </w:pPr>
            <w:r>
              <w:rPr>
                <w:rFonts w:ascii="Microsoft YaHei" w:hAnsi="Microsoft YaHei" w:eastAsia="Microsoft YaHei" w:cs="Microsoft YaHei"/>
                <w:b/>
                <w:color w:val="000000"/>
                <w:sz w:val="19"/>
              </w:rPr>
              <w:t>数字备用</w:t>
            </w:r>
          </w:p>
        </w:tc>
        <w:tc>
          <w:tcPr>
            <w:tcW w:type="dxa" w:w="4195"/>
            <w:vAlign w:val="center"/>
            <w:shd w:fill="EFEFEF"/>
            <w:tcMar>
              <w:top w:w="70" w:type="dxa"/>
              <w:bottom w:w="70" w:type="dxa"/>
              <w:left w:w="90" w:type="dxa"/>
              <w:right w:w="90" w:type="dxa"/>
            </w:tcMar>
          </w:tcPr>
          <w:p>
            <w:pPr>
              <w:spacing w:line="290" w:lineRule="exact" w:after="20"/>
            </w:pPr>
            <w:r>
              <w:rPr>
                <w:rFonts w:ascii="Microsoft YaHei" w:hAnsi="Microsoft YaHei" w:eastAsia="Microsoft YaHei" w:cs="Microsoft YaHei"/>
                <w:b/>
                <w:color w:val="000000"/>
                <w:sz w:val="19"/>
              </w:rPr>
              <w:t>学生初始设置</w:t>
            </w:r>
          </w:p>
        </w:tc>
      </w:tr>
      <w:tr>
        <w:trPr>
          <w:cantSplit/>
        </w:trPr>
        <w:tc>
          <w:tcPr>
            <w:tcW w:type="dxa" w:w="181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1—3年级</w:t>
            </w:r>
          </w:p>
        </w:tc>
        <w:tc>
          <w:tcPr>
            <w:tcW w:type="dxa" w:w="215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031</w:t>
            </w:r>
          </w:p>
        </w:tc>
        <w:tc>
          <w:tcPr>
            <w:tcW w:type="dxa" w:w="1587"/>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031</w:t>
            </w:r>
          </w:p>
        </w:tc>
        <w:tc>
          <w:tcPr>
            <w:tcW w:type="dxa" w:w="419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grade=lower；先试合并</w:t>
            </w:r>
          </w:p>
        </w:tc>
      </w:tr>
      <w:tr>
        <w:trPr>
          <w:cantSplit/>
        </w:trPr>
        <w:tc>
          <w:tcPr>
            <w:tcW w:type="dxa" w:w="181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4—6年级</w:t>
            </w:r>
          </w:p>
        </w:tc>
        <w:tc>
          <w:tcPr>
            <w:tcW w:type="dxa" w:w="215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ta ying</w:t>
            </w:r>
          </w:p>
        </w:tc>
        <w:tc>
          <w:tcPr>
            <w:tcW w:type="dxa" w:w="1587"/>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032</w:t>
            </w:r>
          </w:p>
        </w:tc>
        <w:tc>
          <w:tcPr>
            <w:tcW w:type="dxa" w:w="419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grade=upper；先试合并</w:t>
            </w:r>
          </w:p>
        </w:tc>
      </w:tr>
      <w:tr>
        <w:trPr>
          <w:cantSplit/>
        </w:trPr>
        <w:tc>
          <w:tcPr>
            <w:tcW w:type="dxa" w:w="181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初中</w:t>
            </w:r>
          </w:p>
        </w:tc>
        <w:tc>
          <w:tcPr>
            <w:tcW w:type="dxa" w:w="215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塔影2048</w:t>
            </w:r>
          </w:p>
        </w:tc>
        <w:tc>
          <w:tcPr>
            <w:tcW w:type="dxa" w:w="1587"/>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033</w:t>
            </w:r>
          </w:p>
        </w:tc>
        <w:tc>
          <w:tcPr>
            <w:tcW w:type="dxa" w:w="4195"/>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grade=middle；先试合并</w:t>
            </w:r>
          </w:p>
        </w:tc>
      </w:tr>
    </w:tbl>
    <w:p>
      <w:pPr>
        <w:pageBreakBefore w:val="0"/>
        <w:widowControl/>
      </w:pPr>
    </w:p>
    <w:p>
      <w:pPr>
        <w:pageBreakBefore w:val="0"/>
        <w:widowControl/>
      </w:pPr>
      <w:r>
        <w:t>低段可以全程点“打开数字键盘”，按屏幕数字、退一格、清空和核对完成入课。高段拼音不加声调，ta ying与taying等大小写、空格及全角归一化后等价；初中中文先完成选字再提交。有输入困难就用本学段数字备用。输入只做固定路由，不是向模型发自然语言指令。</w:t>
      </w:r>
    </w:p>
    <w:p>
      <w:pPr>
        <w:pageBreakBefore w:val="0"/>
        <w:widowControl/>
      </w:pPr>
      <w:r>
        <w:t>分别试开本班教师页、学生通用入口和手册，核对课程及学段。缺失或非法grade按高段进入；若进入学段不对，返回通用入口按本班指令重进。54分30秒—56分的1分半为入口预算，不作打字速度考核。</w:t>
      </w:r>
    </w:p>
    <w:p>
      <w:pPr>
        <w:pStyle w:val="Heading2"/>
        <w:pageBreakBefore w:val="0"/>
        <w:widowControl/>
      </w:pPr>
      <w:r>
        <w:t>学生操作与恢复</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98"/>
        <w:gridCol w:w="7654"/>
      </w:tblGrid>
      <w:tr>
        <w:trPr>
          <w:cantSplit/>
          <w:tblHeader/>
        </w:trPr>
        <w:tc>
          <w:tcPr>
            <w:tcW w:type="dxa" w:w="2098"/>
            <w:vAlign w:val="center"/>
            <w:shd w:fill="EFEFEF"/>
            <w:tcMar>
              <w:top w:w="70" w:type="dxa"/>
              <w:bottom w:w="70" w:type="dxa"/>
              <w:left w:w="90" w:type="dxa"/>
              <w:right w:w="90" w:type="dxa"/>
            </w:tcMar>
          </w:tcPr>
          <w:p>
            <w:pPr>
              <w:spacing w:line="290" w:lineRule="exact" w:after="20"/>
            </w:pPr>
            <w:r>
              <w:rPr>
                <w:rFonts w:ascii="Microsoft YaHei" w:hAnsi="Microsoft YaHei" w:eastAsia="Microsoft YaHei" w:cs="Microsoft YaHei"/>
                <w:b/>
                <w:color w:val="000000"/>
                <w:sz w:val="19"/>
              </w:rPr>
              <w:t>情况</w:t>
            </w:r>
          </w:p>
        </w:tc>
        <w:tc>
          <w:tcPr>
            <w:tcW w:type="dxa" w:w="7654"/>
            <w:vAlign w:val="center"/>
            <w:shd w:fill="EFEFEF"/>
            <w:tcMar>
              <w:top w:w="70" w:type="dxa"/>
              <w:bottom w:w="70" w:type="dxa"/>
              <w:left w:w="90" w:type="dxa"/>
              <w:right w:w="90" w:type="dxa"/>
            </w:tcMar>
          </w:tcPr>
          <w:p>
            <w:pPr>
              <w:spacing w:line="290" w:lineRule="exact" w:after="20"/>
            </w:pPr>
            <w:r>
              <w:rPr>
                <w:rFonts w:ascii="Microsoft YaHei" w:hAnsi="Microsoft YaHei" w:eastAsia="Microsoft YaHei" w:cs="Microsoft YaHei"/>
                <w:b/>
                <w:color w:val="000000"/>
                <w:sz w:val="19"/>
              </w:rPr>
              <w:t>实际操作与解释</w:t>
            </w:r>
          </w:p>
        </w:tc>
      </w:tr>
      <w:tr>
        <w:trPr>
          <w:cantSplit/>
        </w:trPr>
        <w:tc>
          <w:tcPr>
            <w:tcW w:type="dxa" w:w="2098"/>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基本移动</w:t>
            </w:r>
          </w:p>
        </w:tc>
        <w:tc>
          <w:tcPr>
            <w:tcW w:type="dxa" w:w="765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点方向按钮、方向键、WASD或在棋盘上滑动。所有棋子一起移动；相同值靠拢时合并，每块单步最多合并一次。依次呈现移动、合并、新增。连续输入最多保留下一步，新方向替换尚未执行的方向，不跳过正在显示的一步；松开长按键会取消待执行的重复输入。可关闭动效，仍按实际规则完成操作。</w:t>
            </w:r>
          </w:p>
        </w:tc>
      </w:tr>
      <w:tr>
        <w:trPr>
          <w:cantSplit/>
        </w:trPr>
        <w:tc>
          <w:tcPr>
            <w:tcW w:type="dxa" w:w="2098"/>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无效方向</w:t>
            </w:r>
          </w:p>
        </w:tc>
        <w:tc>
          <w:tcPr>
            <w:tcW w:type="dxa" w:w="765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棋盘不变、不新增。读提示后换方向。只要还有合法动作就可继续，不把一次无效方向当整局失败。</w:t>
            </w:r>
          </w:p>
        </w:tc>
      </w:tr>
      <w:tr>
        <w:trPr>
          <w:cantSplit/>
        </w:trPr>
        <w:tc>
          <w:tcPr>
            <w:tcW w:type="dxa" w:w="2098"/>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想比较另一方向</w:t>
            </w:r>
          </w:p>
        </w:tc>
        <w:tc>
          <w:tcPr>
            <w:tcW w:type="dxa" w:w="765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首次有效移动开始后即可点“撤销一步”，恢复实际棋盘、积分、步数和随机状态，再走另一方向。正常动效下显示短暂回退，关闭或减少动效及二维备用立即恢复。回退中重复点击不会多撤一步；首次无历史时撤销不可用。</w:t>
            </w:r>
          </w:p>
        </w:tc>
      </w:tr>
      <w:tr>
        <w:trPr>
          <w:cantSplit/>
        </w:trPr>
        <w:tc>
          <w:tcPr>
            <w:tcW w:type="dxa" w:w="2098"/>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重新开始同条件</w:t>
            </w:r>
          </w:p>
        </w:tc>
        <w:tc>
          <w:tcPr>
            <w:tcW w:type="dxa" w:w="765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点“重试本轮”；有操作时弹窗说明重置，可点“继续这局”取消，或“确定”重试。恢复初始棋盘与随机状态。</w:t>
            </w:r>
          </w:p>
        </w:tc>
      </w:tr>
      <w:tr>
        <w:trPr>
          <w:cantSplit/>
        </w:trPr>
        <w:tc>
          <w:tcPr>
            <w:tcW w:type="dxa" w:w="2098"/>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切换轮次或进阶</w:t>
            </w:r>
          </w:p>
        </w:tc>
        <w:tc>
          <w:tcPr>
            <w:tcW w:type="dxa" w:w="765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展开左上方任务牌的轮次选择，再点“① 先试合并”“② 留出空位”“自由进阶”。当前已有操作时先确认重置；自由进阶的“换个开局”产生新的开局和随机序列。</w:t>
            </w:r>
          </w:p>
        </w:tc>
      </w:tr>
      <w:tr>
        <w:trPr>
          <w:cantSplit/>
        </w:trPr>
        <w:tc>
          <w:tcPr>
            <w:tcW w:type="dxa" w:w="2098"/>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棋盘满且无合并</w:t>
            </w:r>
          </w:p>
        </w:tc>
        <w:tc>
          <w:tcPr>
            <w:tcW w:type="dxa" w:w="765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真实无合法动作后显示结束提示，可“看看棋盘”“撤销一步”或“重试本轮”。达到2048仍可继续，不作学习达标门槛。</w:t>
            </w:r>
          </w:p>
        </w:tc>
      </w:tr>
      <w:tr>
        <w:trPr>
          <w:cantSplit/>
        </w:trPr>
        <w:tc>
          <w:tcPr>
            <w:tcW w:type="dxa" w:w="2098"/>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返回入口</w:t>
            </w:r>
          </w:p>
        </w:tc>
        <w:tc>
          <w:tcPr>
            <w:tcW w:type="dxa" w:w="765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“返回入口”会说明离开后重置；可点“继续这局”取消。刷新或离开不保存本局，不承诺跨设备或跨文件存档。</w:t>
            </w:r>
          </w:p>
        </w:tc>
      </w:tr>
      <w:tr>
        <w:trPr>
          <w:cantSplit/>
        </w:trPr>
        <w:tc>
          <w:tcPr>
            <w:tcW w:type="dxa" w:w="2098"/>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动效与显示</w:t>
            </w:r>
          </w:p>
        </w:tc>
        <w:tc>
          <w:tcPr>
            <w:tcW w:type="dxa" w:w="7654"/>
            <w:vAlign w:val="center"/>
            <w:shd w:fill="FFFFFF"/>
            <w:tcMar>
              <w:top w:w="70" w:type="dxa"/>
              <w:bottom w:w="70" w:type="dxa"/>
              <w:left w:w="90" w:type="dxa"/>
              <w:right w:w="90" w:type="dxa"/>
            </w:tcMar>
          </w:tcPr>
          <w:p>
            <w:pPr>
              <w:spacing w:line="290" w:lineRule="exact" w:after="20"/>
            </w:pPr>
            <w:r>
              <w:rPr>
                <w:rFonts w:ascii="Microsoft YaHei" w:hAnsi="Microsoft YaHei" w:eastAsia="Microsoft YaHei" w:cs="Microsoft YaHei"/>
                <w:b w:val="0"/>
                <w:color w:val="000000"/>
                <w:sz w:val="19"/>
              </w:rPr>
              <w:t>“动效开启/关闭”控制全部动态，系统减少动效优先；静态状态仍能操作并读出结果。全屏失败可继续普通窗口。WebGL兼容模式不显示场景设置，仍可按真实规则游玩；需课前修复设备才能按正式三维场景授课。</w:t>
            </w:r>
          </w:p>
        </w:tc>
      </w:tr>
    </w:tbl>
    <w:p>
      <w:pPr>
        <w:pageBreakBefore w:val="0"/>
        <w:widowControl/>
      </w:pPr>
    </w:p>
    <w:p>
      <w:pPr>
        <w:pStyle w:val="Heading2"/>
        <w:pageBreakBefore w:val="0"/>
        <w:widowControl/>
      </w:pPr>
      <w:r>
        <w:t>场景设置与环境控制</w:t>
      </w:r>
    </w:p>
    <w:p>
      <w:pPr>
        <w:pageBreakBefore w:val="0"/>
        <w:widowControl/>
      </w:pPr>
      <w:r>
        <w:t>新版使用三渲二庭院，承接2048年未来故事，从暖黄昏开始约七分钟的缓慢日夜循环；这属于艺术化教学环境，不是实测日照。天封塔、4×4棋台、未来展馆与修复工作台同处一处，棋子按数值使用不同配色与真实合并反馈。夜间仍照亮棋盘、保留数字可读性。镜头不自动切换，也没有手动选时或彩蛋播放菜单。庭院可出现无人机巡塔、机械臂修复、小猫闲置时伸腰抖耳和清扫车收叶；每轮首次真实合成64或以上后，还会安排能量微光流向银塔。自动事件受空闲状态和暂停控制影响，不把等待某个动作或达到该数字作为课堂要求。</w:t>
      </w:r>
    </w:p>
    <w:p>
      <w:pPr>
        <w:pageBreakBefore w:val="0"/>
        <w:widowControl/>
      </w:pPr>
      <w:r>
        <w:t>右上角“场景设置”中的“暂停环境/继续环境”控制日夜与庭院动态，暂停时棋子仍可操作。正常动效下暂停会停住彩蛋，且不接受新触发；全部动效关闭或系统减少动效时，环境静止，点击改为静态回应。小猫、银塔展台与灯笼直接点击即可回应，也保留键盘聚焦与触发；不提供近看按钮或动作菜单。自动庭院活动与本人点击的回应应分清，不将发现彩蛋算作完成核心体验。</w:t>
      </w:r>
    </w:p>
    <w:p>
      <w:pPr>
        <w:pageBreakBefore w:val="0"/>
        <w:widowControl/>
      </w:pPr>
      <w:r>
        <w:t>页面隐藏、教师关闭示范或菜单弹窗打开时，环境计时与进度暂停；恢复后从暂停处继续，不补播离开的时间。自动活动不改变棋盘、积分或随机状态。菜单打开时，已经接受的移动自然结算；隐藏或教师暂停时立即收束本步，恢复后不补走待执行输入。撤销恢复真实游戏状态并清除本次合成回应；重试或换轮清除旧轮排队的装饰活动。</w:t>
      </w:r>
    </w:p>
    <w:p>
      <w:pPr>
        <w:keepNext w:val="0"/>
        <w:pageBreakBefore w:val="0"/>
        <w:widowControl/>
      </w:pPr>
      <w:r>
        <w:t>小宁头像“小宁-游戏头像.png”为AI生成的教学人物图。入轮或重试时显示本轮邀请；首次无效移动、合并、符合条件的留空事件及撤销后，可由小宁给出与实际状态一致的短反馈，其余由“棋台记录”反馈。具体数字来自本次计算，重试或切轮次重新开始事件记录。话语是预先写好的反馈，不是生成对话，也不代表系统判定学生已经学会；无须点击头像、收集对话或达到2048。</w:t>
      </w:r>
    </w:p>
    <w:p>
      <w:pPr>
        <w:keepNext w:val="0"/>
        <w:pageBreakBefore w:val="0"/>
        <w:widowControl/>
      </w:pPr>
      <w:r>
        <w:t>小宁按实际事件给出提示；点“回看小宁”可重看最近一次提示，再回到棋台记录。头像不是点击解锁彩蛋。展开左上任务牌选轮次；底部控制台集中空格、分数、最大数字、步数、反馈与方向、撤销、重试。空格等数字跟随实际显示阶段更新，完成后留下简短记录，例如“新增 2 · 空格 12 → 13 → 12”，表示合并腾出一格、新增又占用一格；具体数字随本步变化。关闭动效仍显示真实结果，无须等文字播完再操作。</w:t>
      </w:r>
    </w:p>
    <w:p>
      <w:pPr>
        <w:pStyle w:val="Heading2"/>
        <w:pageBreakBefore w:val="0"/>
        <w:widowControl/>
      </w:pPr>
      <w:r>
        <w:t>教师放映和页内演示</w:t>
      </w:r>
    </w:p>
    <w:p>
      <w:pPr>
        <w:pageBreakBefore w:val="0"/>
        <w:widowControl/>
      </w:pPr>
      <w:r>
        <w:t>底栏“上一页/下一页”、左右方向键、PageUp/PageDown、空格负责翻页；Home/End到首末页；F全屏；H收起或展开底栏；“?”查看帮助。目录直接选页。非交互空白一般单击翻页；第24、25页首次点击启动各自演示，完成后再次点击翻页；按钮、链接、图片放大、表单、示范、弹窗以及选字、拖动、滚动各自独立，不连带翻页。末页保持结束画面。</w:t>
      </w:r>
    </w:p>
    <w:p>
      <w:pPr>
        <w:pageBreakBefore w:val="0"/>
        <w:widowControl/>
      </w:pPr>
      <w:r>
        <w:t>第3、15页看图交流后由教师口头归纳，参考答案留在教案，正常翻页即可。页内“下一步”推进演示，底栏下一页翻页。第29、32、33页“教师示范 ↗”“在原局上示范 ↗”“完成后看新局 ↗”分别打开先试合并、留出空位、自由进阶。同学段同轮重开保留原局；不同轮且已有操作须确认，可取消。换学段重开按当前学段和所选轮次重新开始。点“返回课堂”或Esc关闭，刷新或离开课件重置示范。教师与学生设备独立，示范不代表全班已操作。</w:t>
      </w:r>
    </w:p>
    <w:p>
      <w:pPr>
        <w:keepNext w:val="0"/>
        <w:pageBreakBefore w:val="0"/>
        <w:widowControl/>
      </w:pPr>
      <w:r>
        <w:t>第29、32、33页左侧是不可操作的本轮开局实时预览，由正式学生端代码绘制，不是旧截图或学生进度。各页首次进入才加载；离页、弹窗、底栏暂停或后台时停止适用动态，返回时继续同一开局预览，不悄悄执行方向或切换学生轮次。要操作，点击该页教师示范按钮。预览、教师可玩示范和每台学生设备是不同实例，互不传递实际棋盘、分数或完成状态。</w:t>
      </w:r>
    </w:p>
    <w:p>
      <w:pPr>
        <w:pageBreakBefore w:val="0"/>
        <w:widowControl/>
      </w:pPr>
      <w:r>
        <w:t>教师底栏动效开关、暂停/继续和重播用于当前可动内容。第22、23、26页静态看图。第24页入页静显2、2原盘；第一次点非交互空白处，立即用1.2秒合成4。第25页入页静显另一个完整原盘；第一次点空白处，立即用1.2秒演示向上无效。两页播放中空白点击不翻页，完成后下次点击翻页，结论均在动作完成后出现。底栏“重播”从原盘立即重放，“下一页”直接翻页。示例均由同一引擎计算，不随机新增，不操作学生游戏。底栏手动暂停跨页保持；暂停、放大图、帮助或后台时点击不启动，恢复后再点；正在播放的动画可暂停，离页取消，重入恢复原盘。关闭或减少动效时，两页仍等首次点击后直接显示各自准确静态结果。休息页教师启动完整10分钟离屏计时。</w:t>
      </w:r>
    </w:p>
    <w:p>
      <w:pPr>
        <w:pStyle w:val="Heading2"/>
        <w:pageBreakBefore w:val="0"/>
        <w:widowControl/>
      </w:pPr>
      <w:r>
        <w:t>离线和打印准备</w:t>
      </w:r>
    </w:p>
    <w:p>
      <w:pPr>
        <w:pageBreakBefore w:val="0"/>
        <w:widowControl/>
      </w:pPr>
      <w:r>
        <w:t>离线携带output下“课程资料定稿/学生端入口”与“课程资料定稿/第03课-塔影2048”并保持相对结构。公共入口第三课指向本课定稿学生端。课前在实际设备断网进入、操作、撤销、重试并返回；只复制入口不会自动带上游戏。本课图片、游戏脚本和三维库为本地依赖，无课堂视频及合成朗读。</w:t>
      </w:r>
    </w:p>
    <w:p>
      <w:pPr>
        <w:pageBreakBefore w:val="0"/>
        <w:widowControl/>
      </w:pPr>
      <w:r>
        <w:t>每名学生印本班对应A5页，单面、100%实际大小，每套1页；打印前查看横线、数字、页脚及回顾。浏览器打印工具栏不进入纸面。不用共享旧整册第三课代替，不做全学期整册拼版。学校硬件、投影、触屏、实际走纸打印、真实后台切换与班级节奏仍需实机确认。</w:t>
      </w:r>
    </w:p>
    <w:p>
      <w:pPr>
        <w:pStyle w:val="Heading2"/>
        <w:pageBreakBefore w:val="0"/>
        <w:widowControl/>
      </w:pPr>
      <w:r>
        <w:t>史料来源和使用边界</w:t>
      </w:r>
    </w:p>
    <w:p>
      <w:pPr>
        <w:pageBreakBefore w:val="0"/>
        <w:widowControl/>
      </w:pPr>
      <w:r>
        <w:t>下列网页供教师课前备查，课堂必要图片已打包离线。图片原始文件、作者、许可与SHA256见本课资源来源记录。历史原图保持比例、完整展示，不作AI上色、修复或裁切。老照和2021照片不是同机位，不凭画面大小断言塔变高/变矮，也不把某次维修直接当所有外观差异的唯一原因。</w:t>
      </w:r>
    </w:p>
    <w:p>
      <w:r>
        <w:rPr>
          <w:rFonts w:ascii="Microsoft YaHei" w:hAnsi="Microsoft YaHei" w:eastAsia="Microsoft YaHei" w:cs="Microsoft YaHei"/>
          <w:color w:val="000000"/>
          <w:sz w:val="21"/>
        </w:rPr>
        <w:t xml:space="preserve">S1 读千年海曙 凌云梵迹 俯指三江 天封塔的传说  海曙区人民政府 江厦街道  2023年9月8日  </w:t>
      </w:r>
      <w:hyperlink r:id="rId28">
        <w:r>
          <w:rPr>
            <w:rFonts w:ascii="Microsoft YaHei" w:hAnsi="Microsoft YaHei" w:eastAsia="Microsoft YaHei"/>
            <w:sz w:val="21"/>
            <w:color w:val="246B63"/>
          </w:rPr>
          <w:t>来源原文</w:t>
        </w:r>
      </w:hyperlink>
    </w:p>
    <w:p>
      <w:r>
        <w:rPr>
          <w:rFonts w:ascii="Microsoft YaHei" w:hAnsi="Microsoft YaHei" w:eastAsia="Microsoft YaHei" w:cs="Microsoft YaHei"/>
          <w:color w:val="000000"/>
          <w:sz w:val="21"/>
        </w:rPr>
        <w:t xml:space="preserve">传说版本交叉核对 城市地标 天封塔 繁华闹市中的千年古塔  中国宁波网 正文署期2017年4月5日  </w:t>
      </w:r>
      <w:hyperlink r:id="rId29">
        <w:r>
          <w:rPr>
            <w:rFonts w:ascii="Microsoft YaHei" w:hAnsi="Microsoft YaHei" w:eastAsia="Microsoft YaHei"/>
            <w:sz w:val="21"/>
            <w:color w:val="246B63"/>
          </w:rPr>
          <w:t>来源原文</w:t>
        </w:r>
      </w:hyperlink>
    </w:p>
    <w:p>
      <w:r>
        <w:rPr>
          <w:rFonts w:ascii="Microsoft YaHei" w:hAnsi="Microsoft YaHei" w:eastAsia="Microsoft YaHei" w:cs="Microsoft YaHei"/>
          <w:color w:val="000000"/>
          <w:sz w:val="21"/>
        </w:rPr>
        <w:t xml:space="preserve">S2 银殿与银塔的器物说明  宁波博物院 东方神舟  2026年1月21日  </w:t>
      </w:r>
      <w:hyperlink r:id="rId30">
        <w:r>
          <w:rPr>
            <w:rFonts w:ascii="Microsoft YaHei" w:hAnsi="Microsoft YaHei" w:eastAsia="Microsoft YaHei"/>
            <w:sz w:val="21"/>
            <w:color w:val="246B63"/>
          </w:rPr>
          <w:t>来源原文</w:t>
        </w:r>
      </w:hyperlink>
    </w:p>
    <w:p>
      <w:r>
        <w:rPr>
          <w:rFonts w:ascii="Microsoft YaHei" w:hAnsi="Microsoft YaHei" w:eastAsia="Microsoft YaHei" w:cs="Microsoft YaHei"/>
          <w:color w:val="000000"/>
          <w:sz w:val="21"/>
        </w:rPr>
        <w:t xml:space="preserve">第19页  约1870年天封塔与塔影巷  布里斯托大学HPC  Bo01-031  </w:t>
      </w:r>
      <w:hyperlink r:id="rId31">
        <w:r>
          <w:rPr>
            <w:rFonts w:ascii="Microsoft YaHei" w:hAnsi="Microsoft YaHei" w:eastAsia="Microsoft YaHei"/>
            <w:sz w:val="21"/>
            <w:color w:val="246B63"/>
          </w:rPr>
          <w:t>来源原文</w:t>
        </w:r>
      </w:hyperlink>
    </w:p>
    <w:p>
      <w:r>
        <w:rPr>
          <w:rFonts w:ascii="Microsoft YaHei" w:hAnsi="Microsoft YaHei" w:eastAsia="Microsoft YaHei" w:cs="Microsoft YaHei"/>
          <w:color w:val="000000"/>
          <w:sz w:val="21"/>
        </w:rPr>
        <w:t xml:space="preserve">S8 第11页  天封塔与白水巷  约1870年  J. C. Watson  HPC Bo01-030  </w:t>
      </w:r>
      <w:hyperlink r:id="rId40">
        <w:r>
          <w:rPr>
            <w:rFonts w:ascii="Microsoft YaHei" w:hAnsi="Microsoft YaHei" w:eastAsia="Microsoft YaHei"/>
            <w:sz w:val="21"/>
            <w:color w:val="246B63"/>
          </w:rPr>
          <w:t>来源原文</w:t>
        </w:r>
      </w:hyperlink>
    </w:p>
    <w:p>
      <w:r>
        <w:rPr>
          <w:rFonts w:ascii="Microsoft YaHei" w:hAnsi="Microsoft YaHei" w:eastAsia="Microsoft YaHei" w:cs="Microsoft YaHei"/>
          <w:color w:val="000000"/>
          <w:sz w:val="21"/>
        </w:rPr>
        <w:t xml:space="preserve">S9 第12页  Ningpo Pagoda 天封塔  1862—1872年  John Thomson  Getty 84.XM.859.11  </w:t>
      </w:r>
      <w:hyperlink r:id="rId41">
        <w:r>
          <w:rPr>
            <w:rFonts w:ascii="Microsoft YaHei" w:hAnsi="Microsoft YaHei" w:eastAsia="Microsoft YaHei"/>
            <w:sz w:val="21"/>
            <w:color w:val="246B63"/>
          </w:rPr>
          <w:t>来源原文</w:t>
        </w:r>
      </w:hyperlink>
    </w:p>
    <w:p>
      <w:r>
        <w:rPr>
          <w:rFonts w:ascii="Microsoft YaHei" w:hAnsi="Microsoft YaHei" w:eastAsia="Microsoft YaHei" w:cs="Microsoft YaHei"/>
          <w:color w:val="000000"/>
          <w:sz w:val="21"/>
        </w:rPr>
        <w:t xml:space="preserve">S10 第13页  天封塔  1918年9月  关野贞  Wikimedia Commons  </w:t>
      </w:r>
      <w:hyperlink r:id="rId42">
        <w:r>
          <w:rPr>
            <w:rFonts w:ascii="Microsoft YaHei" w:hAnsi="Microsoft YaHei" w:eastAsia="Microsoft YaHei"/>
            <w:sz w:val="21"/>
            <w:color w:val="246B63"/>
          </w:rPr>
          <w:t>来源原文</w:t>
        </w:r>
      </w:hyperlink>
    </w:p>
    <w:p>
      <w:r>
        <w:rPr>
          <w:rFonts w:ascii="Microsoft YaHei" w:hAnsi="Microsoft YaHei" w:eastAsia="Microsoft YaHei" w:cs="Microsoft YaHei"/>
          <w:color w:val="000000"/>
          <w:sz w:val="21"/>
        </w:rPr>
        <w:t xml:space="preserve">HPC图片下载许可  教育重用及非商业限制  </w:t>
      </w:r>
      <w:hyperlink r:id="rId32">
        <w:r>
          <w:rPr>
            <w:rFonts w:ascii="Microsoft YaHei" w:hAnsi="Microsoft YaHei" w:eastAsia="Microsoft YaHei"/>
            <w:sz w:val="21"/>
            <w:color w:val="246B63"/>
          </w:rPr>
          <w:t>来源原文</w:t>
        </w:r>
      </w:hyperlink>
    </w:p>
    <w:p>
      <w:r>
        <w:rPr>
          <w:rFonts w:ascii="Microsoft YaHei" w:hAnsi="Microsoft YaHei" w:eastAsia="Microsoft YaHei" w:cs="Microsoft YaHei"/>
          <w:color w:val="000000"/>
          <w:sz w:val="21"/>
        </w:rPr>
        <w:t xml:space="preserve">天封塔近景  钉钉  2021年10月30日  CC BY-SA 4.0  </w:t>
      </w:r>
      <w:hyperlink r:id="rId33">
        <w:r>
          <w:rPr>
            <w:rFonts w:ascii="Microsoft YaHei" w:hAnsi="Microsoft YaHei" w:eastAsia="Microsoft YaHei"/>
            <w:sz w:val="21"/>
            <w:color w:val="246B63"/>
          </w:rPr>
          <w:t>来源原文</w:t>
        </w:r>
      </w:hyperlink>
    </w:p>
    <w:p>
      <w:r>
        <w:rPr>
          <w:rFonts w:ascii="Microsoft YaHei" w:hAnsi="Microsoft YaHei" w:eastAsia="Microsoft YaHei" w:cs="Microsoft YaHei"/>
          <w:color w:val="000000"/>
          <w:sz w:val="21"/>
        </w:rPr>
        <w:t xml:space="preserve">街区中的天封塔  钉钉  2021年10月31日  CC BY-SA 4.0  </w:t>
      </w:r>
      <w:hyperlink r:id="rId34">
        <w:r>
          <w:rPr>
            <w:rFonts w:ascii="Microsoft YaHei" w:hAnsi="Microsoft YaHei" w:eastAsia="Microsoft YaHei"/>
            <w:sz w:val="21"/>
            <w:color w:val="246B63"/>
          </w:rPr>
          <w:t>来源原文</w:t>
        </w:r>
      </w:hyperlink>
    </w:p>
    <w:p>
      <w:r>
        <w:rPr>
          <w:rFonts w:ascii="Microsoft YaHei" w:hAnsi="Microsoft YaHei" w:eastAsia="Microsoft YaHei" w:cs="Microsoft YaHei"/>
          <w:color w:val="000000"/>
          <w:sz w:val="21"/>
        </w:rPr>
        <w:t xml:space="preserve">南宋铭银塔实物照片  三猎  2018年1月7日  CC BY-SA 4.0  </w:t>
      </w:r>
      <w:hyperlink r:id="rId35">
        <w:r>
          <w:rPr>
            <w:rFonts w:ascii="Microsoft YaHei" w:hAnsi="Microsoft YaHei" w:eastAsia="Microsoft YaHei"/>
            <w:sz w:val="21"/>
            <w:color w:val="246B63"/>
          </w:rPr>
          <w:t>来源原文</w:t>
        </w:r>
      </w:hyperlink>
    </w:p>
    <w:p>
      <w:r>
        <w:rPr>
          <w:rFonts w:ascii="Microsoft YaHei" w:hAnsi="Microsoft YaHei" w:eastAsia="Microsoft YaHei" w:cs="Microsoft YaHei"/>
          <w:color w:val="000000"/>
          <w:sz w:val="21"/>
        </w:rPr>
        <w:t xml:space="preserve">S7 天封塔地宫殿匾银殿实物照片  Siyuwj  2018年6月2日  CC BY-SA 4.0  </w:t>
      </w:r>
      <w:hyperlink r:id="rId36">
        <w:r>
          <w:rPr>
            <w:rFonts w:ascii="Microsoft YaHei" w:hAnsi="Microsoft YaHei" w:eastAsia="Microsoft YaHei"/>
            <w:sz w:val="21"/>
            <w:color w:val="246B63"/>
          </w:rPr>
          <w:t>来源原文</w:t>
        </w:r>
      </w:hyperlink>
    </w:p>
    <w:p>
      <w:r>
        <w:rPr>
          <w:rFonts w:ascii="Microsoft YaHei" w:hAnsi="Microsoft YaHei" w:eastAsia="Microsoft YaHei" w:cs="Microsoft YaHei"/>
          <w:color w:val="000000"/>
          <w:sz w:val="21"/>
        </w:rPr>
        <w:t xml:space="preserve">S11 博物馆画眉深浅 万余人争睹芳容  宁波博物院网站转载现代金报  2008年12月15日  </w:t>
      </w:r>
      <w:hyperlink r:id="rId37">
        <w:r>
          <w:rPr>
            <w:rFonts w:ascii="Microsoft YaHei" w:hAnsi="Microsoft YaHei" w:eastAsia="Microsoft YaHei"/>
            <w:sz w:val="21"/>
            <w:color w:val="246B63"/>
          </w:rPr>
          <w:t>来源原文</w:t>
        </w:r>
      </w:hyperlink>
    </w:p>
    <w:p>
      <w:pPr>
        <w:pageBreakBefore w:val="0"/>
        <w:widowControl/>
      </w:pPr>
      <w:r>
        <w:t>第11页Bo01-030与第19页Bo01-031由HPC/布里斯托大学提供，约1870为档案估年，CC BY-NC-ND 4.0。前者为J. C. Watson摄，后者摄影者未记；Edward Bowra为收藏名称。此课程包不代表商业出版许可。第12页Getty藏品84.XM.859.11由John Thomson摄，日期范围1862—1872年，CC0。第13页关野贞照片摄于1918年9月，图册1939年出版，Commons标注公共领域。另四张Commons实景及文物照片按CC BY-SA 4.0署名；单图许可不扩展成整套课程许可。</w:t>
      </w:r>
    </w:p>
    <w:p>
      <w:pPr>
        <w:pageBreakBefore w:val="0"/>
        <w:widowControl/>
      </w:pPr>
      <w:r>
        <w:t>塔名来自“天册万岁”“万岁登封”各取一字，航标作用、唐代始建、1798年火灾与1957年维修据S1。年号取字不是武则天亲自命名的证据；航标插画不提供真实航线、岸线或可见距离。</w:t>
      </w:r>
    </w:p>
    <w:p>
      <w:pPr>
        <w:pageBreakBefore w:val="0"/>
        <w:widowControl/>
      </w:pPr>
      <w:r>
        <w:t>地宫发现年代在课堂统一说“20世纪80年代”。S1记1984年6月；S11转载新闻中的观众回忆说1982年，这不是发掘报告，不能据此判定1984错误。本轮未取得可澄清发现、发掘及后续工程阶段的原始发掘报告，因此不考具体年份，不把不同阶段自动合为同一天。</w:t>
      </w:r>
    </w:p>
    <w:p>
      <w:pPr>
        <w:pageBreakBefore w:val="0"/>
        <w:widowControl/>
      </w:pPr>
      <w:r>
        <w:t>据S2，银殿为南宋纯银打制、通体鎏金的宫殿模型，银塔出土时放于银殿模型内；地下空间、银殿模型与银塔模型是不同对象。银塔高28厘米、六角七层，“绍兴十四年”对应1144年；形制和纪年由机构说明提供，不要求从受遮挡照片数准或猜读细字。2018为文物照片的拍摄年。第16、18页两图显示比例不同，不据页面大小推算器物比例；第17页铭文是现代文字摘录，不是原拓片。</w:t>
      </w:r>
    </w:p>
    <w:p>
      <w:pPr>
        <w:pStyle w:val="Heading2"/>
        <w:pageBreakBefore w:val="0"/>
        <w:widowControl/>
      </w:pPr>
      <w:r>
        <w:t>传说版本与五幕讲述</w:t>
      </w:r>
    </w:p>
    <w:p>
      <w:pPr>
        <w:pageBreakBefore w:val="0"/>
        <w:widowControl/>
      </w:pPr>
      <w:r>
        <w:t>第6—10页在9—19分钟展开“风浪困扰—石匠发现红宝石并琢珠—宝光平浪—居民合力造塔存珠—次年完工安珠”的事件链，各页教师段落有直接讲述的话术。第9页施工与第10页完成后画面不同，结尾明确宝珠放在最高层。前段传说不借用后40分钟的小宁任务情境，不占用完整休息与本人游戏时间。</w:t>
      </w:r>
    </w:p>
    <w:p>
      <w:pPr>
        <w:pageBreakBefore w:val="0"/>
        <w:widowControl/>
      </w:pPr>
      <w:r>
        <w:t>本课固定采用S1收录的“鲨鱼精—老石匠—红宝石或宝珠—众人建塔”版本，中国宁波网同主题文章用于交叉核对。S1同时包含历史资料与民间传说；官方网站收录只能支持“当地流传这一版本”，不能证明神力事件真实发生。这里讲的是流传的说法，未经证实为史实。</w:t>
      </w:r>
    </w:p>
    <w:p>
      <w:pPr>
        <w:pageBreakBefore w:val="0"/>
        <w:widowControl/>
      </w:pPr>
      <w:r>
        <w:t>按所选版本，石匠来自四明山，琢珠用了四十九天，乡亲搬石运沙、随塔堆沙包，次年塔成并在最高层存珠。原文致怪物死亡的细节作适龄删节，课堂讲到风浪平息；不增加受伤场面、仙人赠珠、石匠姓名、帝王在场或真实灾害年月，不混入鳖鱼精、蜘蛛王、龙女或范铨等其他版本。讲述平安愿望是面向儿童的主题解释，不推定每位真实古人的心理。</w:t>
      </w:r>
    </w:p>
    <w:p>
      <w:pPr>
        <w:pageBreakBefore w:val="0"/>
        <w:widowControl/>
      </w:pPr>
      <w:r>
        <w:t>第8页“宝珠以后放在哪里”只作过渡悬念，第9页讲造塔保存，第10页讲次年完成并在最高层安珠，不加猜对门槛。LQ1在完整结尾后询问造塔目的；“大家帮忙”只说了行动，教师提示学生补充“为了……”并听到保存宝珠或平安愿望。第19页由教师串联回顾，第20页H11让每人选一件事实际向同伴介绍，不能只报文物名称。参考范围见第四部分。</w:t>
      </w:r>
    </w:p>
    <w:p>
      <w:pPr>
        <w:pageBreakBefore w:val="0"/>
        <w:widowControl/>
      </w:pPr>
      <w:r>
        <w:t>五幅传说画常显“民间传说｜AI生成教学插图”，人物、服饰、塔形、脚手架、工具与环境属于创作，不证明唐代工艺或已核实施工方法。传说红珠不等于实际银塔文物，也不等于塔刹中名为“宝珠”的构件；故事的四十九天和次年不对应真实建塔年份或2048数值。生成图不加入真实古今外观比较，不修改约1870年老照来放入宝珠。提示词、生成图与来源校验值见本课资源记录；无课堂生成调用。</w:t>
      </w:r>
    </w:p>
    <w:p>
      <w:pPr>
        <w:pageBreakBefore w:val="0"/>
        <w:widowControl/>
      </w:pPr>
      <w:r>
        <w:t>图片按具体用途配置：第11页HPC Bo01-030看河道与街巷；第12页Getty旧影与2021年真塔比较；第13页关野贞1918年照片呈现当时塔身，配合文字修建记录，不作火灾或维修现场。第16页复用今日真塔，与银塔比较形态；第17页沿同一银塔读机构提供的铭文；第18页把银殿与银塔放在一起说明出土关系；第19页补充Bo01-031街巷旧影，传说与银塔图用于回顾。休息、五幕未来故事、结束和历史分享各用专图。第14页原生上下位置图只区分地面与地下空间，不作实测剖面；第17页现代文字摘录准确表达机构释读，不作拓片。</w:t>
      </w:r>
    </w:p>
    <w:p>
      <w:pPr>
        <w:keepNext w:val="0"/>
        <w:pageBreakBefore w:val="0"/>
        <w:widowControl/>
      </w:pPr>
      <w:r>
        <w:t>未来故事第22—26页依次使用“未来故事-来自2048的邀请.png”“未来故事-未来老城相见.png”“未来故事-开馆前的试玩.png”“未来故事-咦怎么不动了.png”“未来故事-下一步交给你们.png”。五图常显AI生成和2048年未来想象，采用同一左塔与水池、中央象牙色棋台、右侧蓝顶展馆及机械臂工作台的庭院；人物和未来设施为教学创作，不替代前半节真实史料。第24、25页保留原生HTML棋盘，准确显示数字、排列和同一引擎计算结果；第24、25页均待教师点空白后演示，底栏重播可复看；生成图只承担故事情境。两页分别是准备好的独立示例，不把第二个棋盘伪装为前一步的结果，不提前公布留空格策略。</w:t>
      </w:r>
    </w:p>
    <w:p>
      <w:pPr>
        <w:keepNext w:val="0"/>
        <w:pageBreakBefore w:val="0"/>
        <w:widowControl/>
      </w:pPr>
      <w:r>
        <w:t>故事游戏联动使用同一未来庭院及小宁头像；游戏从黄昏开始缓慢经历昼夜。第29、32、33页用正式学生代码的本轮开局实时预览。第35页用分步棋盘核对原盘、首次左移及本学段第二步，纸面推演不新增、不改变学生游戏；核对后教师一句话连接学期主旨，不另加任务。第36页独立结束构图。手册共用原棋盘，低段另用两排棋子比较合并条件；真实史料保持。</w:t>
      </w:r>
    </w:p>
    <w:p>
      <w:pPr>
        <w:pStyle w:val="Heading2"/>
        <w:pageBreakBefore w:val="0"/>
        <w:widowControl/>
      </w:pPr>
      <w:r>
        <w:t>规则和方法备课参考</w:t>
      </w:r>
    </w:p>
    <w:p>
      <w:r>
        <w:rPr>
          <w:rFonts w:ascii="Microsoft YaHei" w:hAnsi="Microsoft YaHei" w:eastAsia="Microsoft YaHei" w:cs="Microsoft YaHei"/>
          <w:color w:val="000000"/>
          <w:sz w:val="21"/>
        </w:rPr>
        <w:t xml:space="preserve">2048原作源码  Gabriele Cirulli  移动合并规则参考  </w:t>
      </w:r>
      <w:hyperlink r:id="rId38">
        <w:r>
          <w:rPr>
            <w:rFonts w:ascii="Microsoft YaHei" w:hAnsi="Microsoft YaHei" w:eastAsia="Microsoft YaHei"/>
            <w:sz w:val="21"/>
            <w:color w:val="246B63"/>
          </w:rPr>
          <w:t>来源原文</w:t>
        </w:r>
      </w:hyperlink>
    </w:p>
    <w:p>
      <w:r>
        <w:rPr>
          <w:rFonts w:ascii="Microsoft YaHei" w:hAnsi="Microsoft YaHei" w:eastAsia="Microsoft YaHei" w:cs="Microsoft YaHei"/>
          <w:color w:val="000000"/>
          <w:sz w:val="21"/>
        </w:rPr>
        <w:t xml:space="preserve">启发式估计  UC Berkeley CS188 Informed Search  </w:t>
      </w:r>
      <w:hyperlink r:id="rId39">
        <w:r>
          <w:rPr>
            <w:rFonts w:ascii="Microsoft YaHei" w:hAnsi="Microsoft YaHei" w:eastAsia="Microsoft YaHei"/>
            <w:sz w:val="21"/>
            <w:color w:val="246B63"/>
          </w:rPr>
          <w:t>来源原文</w:t>
        </w:r>
      </w:hyperlink>
    </w:p>
    <w:p>
      <w:pPr>
        <w:pageBreakBefore w:val="0"/>
        <w:widowControl/>
      </w:pPr>
      <w:r>
        <w:t>本课“每空格1分”是教学自定的短估计，不是A*距离函数，也不是完整2048最优求解器。经典规则：有效方向移动后新增2或4，无效动作不新增；单步每块最多合并一次；全盘没有有效移动时结束。不同棋盘按实际动作计算，不播放预写胜局。</w:t>
      </w:r>
    </w:p>
    <w:p>
      <w:pPr>
        <w:pStyle w:val="Heading2"/>
        <w:pageBreakBefore w:val="0"/>
        <w:widowControl/>
      </w:pPr>
      <w:r>
        <w:t>当前状态和检查范围</w:t>
      </w:r>
    </w:p>
    <w:p>
      <w:pPr>
        <w:pageBreakBefore w:val="0"/>
        <w:widowControl/>
      </w:pPr>
      <w:r>
        <w:t>本课按第二课定稿完成度和规则R2026-09-17.2制作并归档。三学段各36页，连续40—10—40和两轮本人操作预算保持；手册三学段各一页A5、印刷第5页，前两题检验合并推演与目标选择，空位策略以本人操作及交流核对，第三题低段记发现、高段与初中写简短制作要求。游戏为2048年三渲二庭院，采用缓慢日夜和当前棋台HUD；公共入口第三课指向本课定稿学生端。材料同步及验收记录见本课检查结果。</w:t>
      </w:r>
    </w:p>
    <w:p>
      <w:pPr>
        <w:pageBreakBefore w:val="0"/>
        <w:widowControl/>
      </w:pPr>
      <w:r>
        <w:t>本次只更新第三课课包及公共入口第三课路由；其他课、其余入口路由及共享整册保持。时间和每人操作机会按30人6台设备准备核算，真实班级试教、学校投影与实际打印仍需现场确认。</w:t>
      </w:r>
    </w:p>
    <w:sectPr w:rsidR="00FC693F" w:rsidRPr="0006063C" w:rsidSect="00034616">
      <w:footerReference w:type="default" r:id="rId9"/>
      <w:pgSz w:w="11906" w:h="16838"/>
      <w:pgMar w:top="964" w:right="1077" w:bottom="907" w:left="1077" w:header="720"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Microsoft YaHei" w:hAnsi="Microsoft YaHei" w:eastAsia="Microsoft YaHei" w:cs="Microsoft YaHei"/>
        <w:color w:val="000000"/>
        <w:sz w:val="18"/>
      </w:rPr>
      <w:t xml:space="preserve">第03课 塔影2048  </w:t>
    </w: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0" w:lineRule="exact" w:after="100"/>
    </w:pPr>
    <w:rPr>
      <w:rFonts w:ascii="Microsoft YaHei" w:hAnsi="Microsoft YaHei" w:eastAsia="Microsoft YaHei" w:cs="Microsoft YaHei"/>
      <w:b w:val="0"/>
      <w:i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20" w:line="460" w:lineRule="exact"/>
      <w:outlineLvl w:val="0"/>
    </w:pPr>
    <w:rPr>
      <w:rFonts w:asciiTheme="majorHAnsi" w:eastAsiaTheme="majorEastAsia" w:hAnsiTheme="majorHAnsi" w:cstheme="majorBidi" w:ascii="Microsoft YaHei" w:hAnsi="Microsoft YaHei" w:eastAsia="Microsoft YaHei" w:cs="Microsoft YaHei"/>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160" w:after="120" w:line="380" w:lineRule="exact"/>
      <w:outlineLvl w:val="1"/>
    </w:pPr>
    <w:rPr>
      <w:rFonts w:asciiTheme="majorHAnsi" w:eastAsiaTheme="majorEastAsia" w:hAnsiTheme="majorHAnsi" w:cstheme="majorBidi" w:ascii="Microsoft YaHei" w:hAnsi="Microsoft YaHei" w:eastAsia="Microsoft YaHei" w:cs="Microsoft YaHei"/>
      <w:b/>
      <w:bCs/>
      <w:i w:val="0"/>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580" w:lineRule="exact"/>
      <w:contextualSpacing/>
    </w:pPr>
    <w:rPr>
      <w:rFonts w:asciiTheme="majorHAnsi" w:eastAsiaTheme="majorEastAsia" w:hAnsiTheme="majorHAnsi" w:cstheme="majorBidi" w:ascii="Microsoft YaHei" w:hAnsi="Microsoft YaHei" w:eastAsia="Microsoft YaHei" w:cs="Microsoft YaHei"/>
      <w:b/>
      <w:i w:val="0"/>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20" w:lineRule="exact" w:after="120"/>
    </w:pPr>
    <w:rPr>
      <w:rFonts w:asciiTheme="majorHAnsi" w:eastAsiaTheme="majorEastAsia" w:hAnsiTheme="majorHAnsi" w:cstheme="majorBidi" w:ascii="Microsoft YaHei" w:hAnsi="Microsoft YaHei" w:eastAsia="Microsoft YaHei" w:cs="Microsoft YaHei"/>
      <w:b w:val="0"/>
      <w:i w:val="0"/>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nbmuseum.cn/art/2022/6/23/art_20984_5597.html" TargetMode="External"/><Relationship Id="rId11" Type="http://schemas.openxmlformats.org/officeDocument/2006/relationships/hyperlink" Target="https://www.haishu.gov.cn/art/2023/6/6/art_1229100495_58981935.html" TargetMode="External"/><Relationship Id="rId12" Type="http://schemas.openxmlformats.org/officeDocument/2006/relationships/hyperlink" Target="https://www.nbjb.gov.cn/art/2009/6/17/art_1229063043_46964459.html" TargetMode="External"/><Relationship Id="rId13" Type="http://schemas.openxmlformats.org/officeDocument/2006/relationships/hyperlink" Target="https://www.nma.org.cn/about/about-content.html" TargetMode="External"/><Relationship Id="rId14" Type="http://schemas.openxmlformats.org/officeDocument/2006/relationships/hyperlink" Target="https://digitalatlas.asdc.sinica.edu.tw/digitalatlasen/map_detail.jsp?id=A103000154" TargetMode="External"/><Relationship Id="rId15" Type="http://schemas.openxmlformats.org/officeDocument/2006/relationships/hyperlink" Target="https://www.loc.gov/pictures/item/2019634127/" TargetMode="External"/><Relationship Id="rId16" Type="http://schemas.openxmlformats.org/officeDocument/2006/relationships/hyperlink" Target="https://commons.wikimedia.org/wiki/File:Ningbo_Sanjiangkou.jpg" TargetMode="External"/><Relationship Id="rId17" Type="http://schemas.openxmlformats.org/officeDocument/2006/relationships/hyperlink" Target="https://www.museum.go.kr/MUSEUM/contents/M0502000000.do?schM=view&amp;searchId=search&amp;relicId=1710" TargetMode="External"/><Relationship Id="rId18" Type="http://schemas.openxmlformats.org/officeDocument/2006/relationships/hyperlink" Target="https://www.museum.go.kr/MUSEUM/contents/M0502000000.do?schM=view&amp;searchId=search&amp;relicId=1667" TargetMode="External"/><Relationship Id="rId19" Type="http://schemas.openxmlformats.org/officeDocument/2006/relationships/hyperlink" Target="https://www.museum.go.kr/MUSEUM/contents/M0502000000.do?schM=view&amp;searchId=search&amp;relicId=1639" TargetMode="External"/><Relationship Id="rId20" Type="http://schemas.openxmlformats.org/officeDocument/2006/relationships/hyperlink" Target="https://commons.wikimedia.org/wiki/File:2023-06-03_Ningbo_Museum_of_Art_01.jpg" TargetMode="External"/><Relationship Id="rId21" Type="http://schemas.openxmlformats.org/officeDocument/2006/relationships/hyperlink" Target="https://commons.wikimedia.org/wiki/File:Beilun_Port_2020-05-02.jpg" TargetMode="External"/><Relationship Id="rId22" Type="http://schemas.openxmlformats.org/officeDocument/2006/relationships/hyperlink" Target="https://www.nbmuseum.cn/art/2023/6/9/art_20380_3462.html" TargetMode="External"/><Relationship Id="rId23" Type="http://schemas.openxmlformats.org/officeDocument/2006/relationships/hyperlink" Target="https://modu.museum.go.kr/explore/video/691" TargetMode="External"/><Relationship Id="rId24" Type="http://schemas.openxmlformats.org/officeDocument/2006/relationships/hyperlink" Target="https://www.museum.go.kr/ENG/contents/E0202030000.do?exhiSpThemId=4185&amp;listType=list&amp;menuId=past&amp;schM=view" TargetMode="External"/><Relationship Id="rId25" Type="http://schemas.openxmlformats.org/officeDocument/2006/relationships/hyperlink" Target="https://www.nbdag.org.cn/art/2024/2/2/art_1229826639_24905.html" TargetMode="External"/><Relationship Id="rId26" Type="http://schemas.openxmlformats.org/officeDocument/2006/relationships/hyperlink" Target="https://inst.eecs.berkeley.edu/~cs188/textbook/search/uninformed.html" TargetMode="External"/><Relationship Id="rId27" Type="http://schemas.openxmlformats.org/officeDocument/2006/relationships/image" Target="media/image1.png"/><Relationship Id="rId28" Type="http://schemas.openxmlformats.org/officeDocument/2006/relationships/hyperlink" Target="https://www.haishu.gov.cn/art/2023/9/8/art_1229100250_58986517.html" TargetMode="External"/><Relationship Id="rId29" Type="http://schemas.openxmlformats.org/officeDocument/2006/relationships/hyperlink" Target="https://zt.cnnb.com.cn/system/2017/05/18/008636728.shtml" TargetMode="External"/><Relationship Id="rId30" Type="http://schemas.openxmlformats.org/officeDocument/2006/relationships/hyperlink" Target="https://www.nbmuseum.cn/art/2026/1/21/art_20384_8871.html" TargetMode="External"/><Relationship Id="rId31" Type="http://schemas.openxmlformats.org/officeDocument/2006/relationships/hyperlink" Target="https://hpcbristol.net/visual/Bo01-031" TargetMode="External"/><Relationship Id="rId32" Type="http://schemas.openxmlformats.org/officeDocument/2006/relationships/hyperlink" Target="https://hpcbristol.net/license/what-you-can-and-cannot-do-downloads" TargetMode="External"/><Relationship Id="rId33" Type="http://schemas.openxmlformats.org/officeDocument/2006/relationships/hyperlink" Target="https://commons.wikimedia.org/wiki/File:Tianfeng_Pagoda,_Ningbo_5.jpg" TargetMode="External"/><Relationship Id="rId34" Type="http://schemas.openxmlformats.org/officeDocument/2006/relationships/hyperlink" Target="https://commons.wikimedia.org/wiki/File:Tianfeng_Pagoda,_Ningbo_1.jpg" TargetMode="External"/><Relationship Id="rId35" Type="http://schemas.openxmlformats.org/officeDocument/2006/relationships/hyperlink" Target="https://commons.wikimedia.org/wiki/File:&#21335;&#23435;&#8220;&#32461;&#20852;&#21313;&#22235;&#24180;&#8221;&#38125;&#38134;&#22612;.jpg" TargetMode="External"/><Relationship Id="rId36" Type="http://schemas.openxmlformats.org/officeDocument/2006/relationships/hyperlink" Target="https://commons.wikimedia.org/wiki/File:%E2%80%9C%E5%A4%A9%E5%B0%81%E5%A1%94%E5%9C%B0%E5%AE%AB%E6%AE%BF%E2%80%9D%E5%8C%BE%E9%93%B6%E6%AE%BF,_%E5%AE%81%E6%B3%A2%E5%8D%9A%E7%89%A9%E9%A6%86,_2018-06-02.jpg" TargetMode="External"/><Relationship Id="rId37" Type="http://schemas.openxmlformats.org/officeDocument/2006/relationships/hyperlink" Target="https://www.nbmuseum.cn/art/2008/12/15/art_20380_5184.html" TargetMode="External"/><Relationship Id="rId38" Type="http://schemas.openxmlformats.org/officeDocument/2006/relationships/hyperlink" Target="https://github.com/gabrielecirulli/2048" TargetMode="External"/><Relationship Id="rId39" Type="http://schemas.openxmlformats.org/officeDocument/2006/relationships/hyperlink" Target="https://inst.eecs.berkeley.edu/~cs188/textbook/search/informed.html" TargetMode="External"/><Relationship Id="rId40" Type="http://schemas.openxmlformats.org/officeDocument/2006/relationships/hyperlink" Target="https://hpcbristol.net/visual/bo01-030" TargetMode="External"/><Relationship Id="rId41" Type="http://schemas.openxmlformats.org/officeDocument/2006/relationships/hyperlink" Target="https://www.getty.edu/art/collection/object/1049RF" TargetMode="External"/><Relationship Id="rId42" Type="http://schemas.openxmlformats.org/officeDocument/2006/relationships/hyperlink" Target="https://commons.wikimedia.org/wiki/File:Tianfeng_Pagoda.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第03课 塔影2048教案</dc:title>
  <dc:subject>R2026-09-10.1 / 经典2048与启发式策略 / 修改稿待人工验收</dc:subject>
  <dc:creator>python-docx</dc:creator>
  <cp:keywords>L03-2026-09-17-content-revision / 2026-09-17前半节问题修订</cp:keywords>
  <dc:description>本轮仅更新第三课定稿修改副本；不覆盖已归档课包与共享整册。</dc:description>
  <cp:lastModifiedBy/>
  <cp:revision>1</cp:revision>
  <dcterms:created xsi:type="dcterms:W3CDTF">2013-12-23T23:15:00Z</dcterms:created>
  <dcterms:modified xsi:type="dcterms:W3CDTF">2013-12-23T23:15:00Z</dcterms:modified>
  <cp:category/>
</cp:coreProperties>
</file>